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17F" w:rsidRDefault="003A2755">
      <w:pPr>
        <w:pStyle w:val="a6"/>
        <w:spacing w:before="0" w:beforeAutospacing="0" w:after="0" w:afterAutospacing="0" w:line="580" w:lineRule="exact"/>
        <w:ind w:left="300" w:right="300"/>
        <w:jc w:val="both"/>
        <w:rPr>
          <w:rFonts w:ascii="黑体" w:eastAsia="黑体" w:hAnsi="黑体" w:cs="黑体"/>
          <w:color w:val="333333"/>
          <w:w w:val="97"/>
          <w:sz w:val="32"/>
          <w:szCs w:val="32"/>
        </w:rPr>
      </w:pPr>
      <w:bookmarkStart w:id="0" w:name="_GoBack"/>
      <w:bookmarkEnd w:id="0"/>
      <w:r>
        <w:rPr>
          <w:rFonts w:ascii="黑体" w:eastAsia="黑体" w:hAnsi="黑体" w:cs="黑体" w:hint="eastAsia"/>
          <w:color w:val="333333"/>
          <w:w w:val="97"/>
          <w:sz w:val="32"/>
          <w:szCs w:val="32"/>
        </w:rPr>
        <w:t>附  件</w:t>
      </w:r>
    </w:p>
    <w:p w:rsidR="005A517F" w:rsidRDefault="003A2755">
      <w:pPr>
        <w:pStyle w:val="a6"/>
        <w:spacing w:before="0" w:beforeAutospacing="0" w:after="0" w:afterAutospacing="0" w:line="580" w:lineRule="exact"/>
        <w:ind w:left="300" w:right="300"/>
        <w:jc w:val="center"/>
        <w:rPr>
          <w:rFonts w:ascii="方正小标宋简体" w:eastAsia="方正小标宋简体"/>
          <w:color w:val="333333"/>
          <w:sz w:val="44"/>
          <w:szCs w:val="44"/>
        </w:rPr>
      </w:pPr>
      <w:r>
        <w:rPr>
          <w:rFonts w:ascii="方正小标宋简体" w:eastAsia="方正小标宋简体" w:hint="eastAsia"/>
          <w:color w:val="333333"/>
          <w:w w:val="97"/>
          <w:sz w:val="44"/>
          <w:szCs w:val="44"/>
        </w:rPr>
        <w:t>河南省第十三届万村千乡农民篮球竞赛规程</w:t>
      </w:r>
      <w:r>
        <w:rPr>
          <w:rFonts w:ascii="方正小标宋简体" w:eastAsia="方正小标宋简体" w:hint="eastAsia"/>
          <w:color w:val="333333"/>
          <w:sz w:val="44"/>
          <w:szCs w:val="44"/>
        </w:rPr>
        <w:t>（信阳市赛区）</w:t>
      </w:r>
    </w:p>
    <w:p w:rsidR="005A517F" w:rsidRDefault="005A517F">
      <w:pPr>
        <w:pStyle w:val="a6"/>
        <w:spacing w:before="0" w:beforeAutospacing="0" w:after="0" w:afterAutospacing="0" w:line="580" w:lineRule="exact"/>
        <w:ind w:left="300" w:right="300"/>
        <w:jc w:val="center"/>
        <w:rPr>
          <w:rFonts w:ascii="方正小标宋简体" w:eastAsia="方正小标宋简体"/>
          <w:color w:val="333333"/>
          <w:sz w:val="44"/>
          <w:szCs w:val="44"/>
        </w:rPr>
      </w:pPr>
    </w:p>
    <w:p w:rsidR="005A517F" w:rsidRDefault="003A2755">
      <w:pPr>
        <w:pStyle w:val="a6"/>
        <w:spacing w:before="0" w:beforeAutospacing="0" w:after="0" w:afterAutospacing="0" w:line="580" w:lineRule="exact"/>
        <w:ind w:left="300" w:right="300" w:firstLine="480"/>
        <w:rPr>
          <w:rFonts w:ascii="黑体" w:eastAsia="黑体" w:hAnsi="黑体"/>
          <w:color w:val="333333"/>
          <w:sz w:val="32"/>
          <w:szCs w:val="32"/>
        </w:rPr>
      </w:pPr>
      <w:r>
        <w:rPr>
          <w:rFonts w:ascii="黑体" w:eastAsia="黑体" w:hAnsi="黑体" w:hint="eastAsia"/>
          <w:color w:val="333333"/>
          <w:sz w:val="32"/>
          <w:szCs w:val="32"/>
        </w:rPr>
        <w:t>一、主办单位</w:t>
      </w:r>
    </w:p>
    <w:p w:rsidR="005A517F" w:rsidRDefault="003A2755">
      <w:pPr>
        <w:pStyle w:val="a6"/>
        <w:spacing w:before="0" w:beforeAutospacing="0" w:after="0" w:afterAutospacing="0" w:line="580" w:lineRule="exact"/>
        <w:ind w:left="300" w:right="300" w:firstLine="480"/>
        <w:rPr>
          <w:rFonts w:eastAsia="仿宋" w:hAnsi="仿宋"/>
          <w:sz w:val="32"/>
          <w:szCs w:val="32"/>
        </w:rPr>
      </w:pPr>
      <w:r>
        <w:rPr>
          <w:rFonts w:eastAsia="仿宋" w:hAnsi="仿宋"/>
          <w:sz w:val="32"/>
          <w:szCs w:val="32"/>
        </w:rPr>
        <w:t>河南省体育局</w:t>
      </w:r>
      <w:r>
        <w:rPr>
          <w:rFonts w:eastAsia="仿宋" w:hint="eastAsia"/>
          <w:sz w:val="32"/>
          <w:szCs w:val="32"/>
        </w:rPr>
        <w:t>、</w:t>
      </w:r>
      <w:r>
        <w:rPr>
          <w:rFonts w:eastAsia="仿宋" w:hAnsi="仿宋"/>
          <w:sz w:val="32"/>
          <w:szCs w:val="32"/>
        </w:rPr>
        <w:t>河南省农业</w:t>
      </w:r>
      <w:r>
        <w:rPr>
          <w:rFonts w:eastAsia="仿宋" w:hAnsi="仿宋" w:hint="eastAsia"/>
          <w:sz w:val="32"/>
          <w:szCs w:val="32"/>
        </w:rPr>
        <w:t>农村</w:t>
      </w:r>
      <w:r>
        <w:rPr>
          <w:rFonts w:eastAsia="仿宋" w:hAnsi="仿宋"/>
          <w:sz w:val="32"/>
          <w:szCs w:val="32"/>
        </w:rPr>
        <w:t>厅</w:t>
      </w:r>
    </w:p>
    <w:p w:rsidR="005A517F" w:rsidRDefault="003A2755">
      <w:pPr>
        <w:pStyle w:val="a6"/>
        <w:spacing w:before="0" w:beforeAutospacing="0" w:after="0" w:afterAutospacing="0" w:line="580" w:lineRule="exact"/>
        <w:ind w:left="300" w:right="300" w:firstLine="480"/>
        <w:rPr>
          <w:rFonts w:ascii="黑体" w:eastAsia="黑体" w:hAnsi="黑体"/>
          <w:color w:val="333333"/>
          <w:sz w:val="32"/>
          <w:szCs w:val="32"/>
        </w:rPr>
      </w:pPr>
      <w:r>
        <w:rPr>
          <w:rFonts w:ascii="黑体" w:eastAsia="黑体" w:hAnsi="黑体" w:hint="eastAsia"/>
          <w:color w:val="333333"/>
          <w:sz w:val="32"/>
          <w:szCs w:val="32"/>
        </w:rPr>
        <w:t>二、承办单位</w:t>
      </w:r>
    </w:p>
    <w:p w:rsidR="005A517F" w:rsidRDefault="003A2755">
      <w:pPr>
        <w:pStyle w:val="a6"/>
        <w:spacing w:before="0" w:beforeAutospacing="0" w:after="0" w:afterAutospacing="0" w:line="580" w:lineRule="exact"/>
        <w:ind w:left="300" w:right="300" w:firstLine="480"/>
        <w:rPr>
          <w:rFonts w:ascii="仿宋_GB2312" w:eastAsia="仿宋" w:hAnsi="微软雅黑"/>
          <w:color w:val="333333"/>
          <w:sz w:val="32"/>
          <w:szCs w:val="32"/>
        </w:rPr>
      </w:pPr>
      <w:r>
        <w:rPr>
          <w:rFonts w:ascii="仿宋_GB2312" w:eastAsia="仿宋_GB2312" w:hint="eastAsia"/>
          <w:color w:val="333333"/>
          <w:sz w:val="32"/>
          <w:szCs w:val="32"/>
        </w:rPr>
        <w:t>信阳市教育体育局、信阳市</w:t>
      </w:r>
      <w:r>
        <w:rPr>
          <w:rFonts w:eastAsia="仿宋" w:hAnsi="仿宋"/>
          <w:sz w:val="32"/>
          <w:szCs w:val="32"/>
        </w:rPr>
        <w:t>农业</w:t>
      </w:r>
      <w:r>
        <w:rPr>
          <w:rFonts w:eastAsia="仿宋" w:hAnsi="仿宋" w:hint="eastAsia"/>
          <w:sz w:val="32"/>
          <w:szCs w:val="32"/>
        </w:rPr>
        <w:t>农村局、信阳市体育总会</w:t>
      </w:r>
    </w:p>
    <w:p w:rsidR="005A517F" w:rsidRDefault="003A2755">
      <w:pPr>
        <w:pStyle w:val="a6"/>
        <w:spacing w:before="0" w:beforeAutospacing="0" w:after="0" w:afterAutospacing="0" w:line="580" w:lineRule="exact"/>
        <w:ind w:left="300" w:right="300" w:firstLine="480"/>
        <w:rPr>
          <w:rFonts w:ascii="黑体" w:eastAsia="黑体" w:hAnsi="黑体"/>
          <w:color w:val="333333"/>
          <w:sz w:val="32"/>
          <w:szCs w:val="32"/>
        </w:rPr>
      </w:pPr>
      <w:r>
        <w:rPr>
          <w:rFonts w:ascii="黑体" w:eastAsia="黑体" w:hAnsi="黑体" w:hint="eastAsia"/>
          <w:color w:val="333333"/>
          <w:sz w:val="32"/>
          <w:szCs w:val="32"/>
        </w:rPr>
        <w:t>三、活动口号</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全民健身、振兴乡村</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全民健身、体育信阳</w:t>
      </w:r>
    </w:p>
    <w:p w:rsidR="005A517F" w:rsidRDefault="003A2755">
      <w:pPr>
        <w:pStyle w:val="a6"/>
        <w:spacing w:before="0" w:beforeAutospacing="0" w:after="0" w:afterAutospacing="0" w:line="580" w:lineRule="exact"/>
        <w:ind w:left="300" w:right="300" w:firstLine="480"/>
        <w:rPr>
          <w:rFonts w:ascii="黑体" w:eastAsia="黑体" w:hAnsi="黑体"/>
          <w:color w:val="333333"/>
          <w:sz w:val="32"/>
          <w:szCs w:val="32"/>
        </w:rPr>
      </w:pPr>
      <w:r>
        <w:rPr>
          <w:rFonts w:ascii="黑体" w:eastAsia="黑体" w:hAnsi="黑体" w:hint="eastAsia"/>
          <w:color w:val="333333"/>
          <w:sz w:val="32"/>
          <w:szCs w:val="32"/>
        </w:rPr>
        <w:t>四、阶段、时间、地点</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活动从12月开始启动，到2022年农历春节期间结束，分三个阶段进行。具体如下：</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第一阶段：乡镇赛。组织乡镇以下行政村开展以篮球为主题的竞赛活动。</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第二阶段：县（市、区）级赛。各县（市、区）组织本县农民篮球初赛活动。</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第三阶段：市级赛。组织市级农民篮球决赛活动。</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第四阶段：组队参加全省万村千乡农民篮球总决赛。</w:t>
      </w:r>
    </w:p>
    <w:p w:rsidR="005A517F" w:rsidRDefault="003A2755">
      <w:pPr>
        <w:pStyle w:val="a6"/>
        <w:spacing w:before="0" w:beforeAutospacing="0" w:after="0" w:afterAutospacing="0" w:line="580" w:lineRule="exact"/>
        <w:ind w:left="300" w:right="300" w:firstLine="480"/>
        <w:rPr>
          <w:rFonts w:ascii="黑体" w:eastAsia="黑体" w:hAnsi="黑体"/>
          <w:color w:val="333333"/>
          <w:sz w:val="32"/>
          <w:szCs w:val="32"/>
        </w:rPr>
      </w:pPr>
      <w:r>
        <w:rPr>
          <w:rFonts w:ascii="黑体" w:eastAsia="黑体" w:hAnsi="黑体" w:hint="eastAsia"/>
          <w:color w:val="333333"/>
          <w:sz w:val="32"/>
          <w:szCs w:val="32"/>
        </w:rPr>
        <w:t>五、竞赛项目</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（一）5人制篮球赛</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lastRenderedPageBreak/>
        <w:t>（二）3人制篮球赛</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（三）趣味性篮球赛（以第一阶段活动为主）</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1．定点投篮球赛；</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2．篮球运球接力赛；</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3．群众喜爱的或自创的篮球趣味竞赛活动。</w:t>
      </w:r>
    </w:p>
    <w:p w:rsidR="005A517F" w:rsidRDefault="003A2755">
      <w:pPr>
        <w:pStyle w:val="a6"/>
        <w:spacing w:before="0" w:beforeAutospacing="0" w:after="0" w:afterAutospacing="0" w:line="580" w:lineRule="exact"/>
        <w:ind w:left="300" w:right="300" w:firstLine="480"/>
        <w:rPr>
          <w:rFonts w:ascii="黑体" w:eastAsia="黑体" w:hAnsi="黑体"/>
          <w:color w:val="333333"/>
          <w:sz w:val="32"/>
          <w:szCs w:val="32"/>
        </w:rPr>
      </w:pPr>
      <w:r>
        <w:rPr>
          <w:rFonts w:ascii="黑体" w:eastAsia="黑体" w:hAnsi="黑体" w:hint="eastAsia"/>
          <w:color w:val="333333"/>
          <w:sz w:val="32"/>
          <w:szCs w:val="32"/>
        </w:rPr>
        <w:t>六、竞赛办法</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一）第一阶段：在各县区统一组织领导下，以乡镇为单位，在有条件的行政村开展篮球竞赛活动，具体办法由各地自定。凡已实施农民体育健身工程的行政村必须组织开展活动。在行政村开展活动的基础上，乡镇组队选拔出参加县级农民篮球初赛的队伍。</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二）第二阶段：以各县区为单位，组织各乡镇代表队进行县级农民篮球初赛。原则上每乡镇派一支代表队参赛，运动员年龄25至50岁之间，必须是具有本地正式户口的农民、乡镇企业职工（在校大中专学生不得参赛），参赛运动员资格由各县（市、区）体育部门审定。对篮球活动开展普及、群众基础较好的乡镇，各县可根据实际制定规程适当增加其参赛队名额。</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三）第三阶段：组织市级农民篮球决赛（决赛规程另定），2022年1月下旬结束。各县（市、区）参加决赛代表队运动员年龄25至50岁之间，必须是参加过初赛的人员，其户籍必须是具有本地正式户口的农民、乡镇企业职工（在校大中专学生不得参赛），参赛运动员资格由市教育体育局审定。</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（四）第四阶段：市级决赛取得第一名的县、区代表我市参加河南省第十三届万村千乡农民篮球总决赛</w:t>
      </w:r>
      <w:r>
        <w:rPr>
          <w:rFonts w:eastAsia="仿宋" w:hAnsi="仿宋"/>
          <w:sz w:val="32"/>
          <w:szCs w:val="32"/>
        </w:rPr>
        <w:t>（总决赛规程另行通知）</w:t>
      </w:r>
      <w:r>
        <w:rPr>
          <w:rFonts w:ascii="仿宋_GB2312" w:eastAsia="仿宋_GB2312" w:hint="eastAsia"/>
          <w:color w:val="333333"/>
          <w:sz w:val="32"/>
          <w:szCs w:val="32"/>
        </w:rPr>
        <w:t>。</w:t>
      </w:r>
    </w:p>
    <w:p w:rsidR="005A517F" w:rsidRDefault="003A2755">
      <w:pPr>
        <w:pStyle w:val="a6"/>
        <w:spacing w:before="0" w:beforeAutospacing="0" w:after="0" w:afterAutospacing="0" w:line="580" w:lineRule="exact"/>
        <w:ind w:left="300" w:right="300" w:firstLine="480"/>
        <w:rPr>
          <w:rFonts w:ascii="黑体" w:eastAsia="黑体" w:hAnsi="黑体"/>
          <w:color w:val="333333"/>
          <w:sz w:val="32"/>
          <w:szCs w:val="32"/>
        </w:rPr>
      </w:pPr>
      <w:r>
        <w:rPr>
          <w:rFonts w:ascii="黑体" w:eastAsia="黑体" w:hAnsi="黑体" w:hint="eastAsia"/>
          <w:color w:val="333333"/>
          <w:sz w:val="32"/>
          <w:szCs w:val="32"/>
        </w:rPr>
        <w:t>七、奖项设置</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（一）信阳市赛区决赛按总参赛队的15%、25%、30%、30%的比例分别设立一、二、三等奖和优秀奖，评选体育道德风尚奖。</w:t>
      </w:r>
    </w:p>
    <w:p w:rsidR="005A517F" w:rsidRDefault="003A2755">
      <w:pPr>
        <w:pStyle w:val="a6"/>
        <w:spacing w:before="0" w:beforeAutospacing="0" w:after="0" w:afterAutospacing="0" w:line="580" w:lineRule="exact"/>
        <w:ind w:left="300" w:right="300" w:firstLine="480"/>
        <w:rPr>
          <w:rFonts w:ascii="黑体" w:eastAsia="黑体" w:hAnsi="黑体"/>
          <w:color w:val="333333"/>
          <w:sz w:val="32"/>
          <w:szCs w:val="32"/>
        </w:rPr>
      </w:pPr>
      <w:r>
        <w:rPr>
          <w:rFonts w:ascii="黑体" w:eastAsia="黑体" w:hAnsi="黑体" w:hint="eastAsia"/>
          <w:color w:val="333333"/>
          <w:sz w:val="32"/>
          <w:szCs w:val="32"/>
        </w:rPr>
        <w:t>八、相关要求</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（一）加强组织领导和宣传工作。要成立专门的组织领导机构，各级体育部门负责具体实施工作。充分发挥新闻媒体的积极作用，大力宣传万村千乡农民篮球赛活动。</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（二）强化参与意识。增强农民群众参加篮球体育活动的广泛性，坚决杜绝聘请“雇佣军”参加比赛的现象，对违反规定、弄虚作假，违反体育道德的有关单位和人员将通报批评。</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三）确保赛事安全。明确安全工作责任人，制定安全工作预案，落实各种安全措施，保障参与人员身体健康和生命安全，确保不发生人身伤亡事故。第二阶段以后的竞赛活动要办理集体意外伤害保险。各阶段比赛要严格遵照当地防疫部门及赛区要求和指导意见开展工作，细化工作方案，制定防疫方案、应急预案，确保活动期间不发生疫情传播。</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（四）各阶段比赛活动会场须悬挂“河南省第十三届万村千乡农民篮球赛信阳市××县（××村）赛区”横幅，凡有当地冠名赞助的，可将冠名加至本市（县、乡镇、村）名称前。</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五）各县（市、区）第二阶段完毕后，须上报本地举行决赛的《竞赛规程》、《秩序册》、《成绩册》、工作总结及比赛精选数码照片（影像）。同时，报参加信阳市市赛区决赛代表队名单、运动员身份证复印件、体检健康证明。</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（六）未举办1—2阶段比赛的县（市、区），不得报名参加信阳市赛区决赛。</w:t>
      </w:r>
    </w:p>
    <w:p w:rsidR="005A517F" w:rsidRDefault="003A2755">
      <w:pPr>
        <w:pStyle w:val="a6"/>
        <w:spacing w:before="0" w:beforeAutospacing="0" w:after="0" w:afterAutospacing="0" w:line="580" w:lineRule="exact"/>
        <w:ind w:left="300" w:right="300" w:firstLine="480"/>
        <w:rPr>
          <w:rFonts w:ascii="黑体" w:eastAsia="黑体" w:hAnsi="黑体"/>
          <w:color w:val="333333"/>
          <w:sz w:val="32"/>
          <w:szCs w:val="32"/>
        </w:rPr>
      </w:pPr>
      <w:r>
        <w:rPr>
          <w:rFonts w:ascii="黑体" w:eastAsia="黑体" w:hAnsi="黑体" w:hint="eastAsia"/>
          <w:color w:val="333333"/>
          <w:sz w:val="32"/>
          <w:szCs w:val="32"/>
        </w:rPr>
        <w:t>九、附则</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各县（市、区）体育部门可在本规程的基础上，结合本地实际制定具有当地特点的具体竞赛规程。</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联 系 人:杨  杨</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联系电话：0376-6266218</w:t>
      </w:r>
    </w:p>
    <w:p w:rsidR="005A517F" w:rsidRDefault="003A2755">
      <w:pPr>
        <w:pStyle w:val="a6"/>
        <w:spacing w:before="0" w:beforeAutospacing="0" w:after="0" w:afterAutospacing="0" w:line="580" w:lineRule="exact"/>
        <w:ind w:left="300" w:right="300" w:firstLine="480"/>
        <w:rPr>
          <w:rFonts w:ascii="仿宋_GB2312" w:eastAsia="仿宋_GB2312" w:hAnsi="微软雅黑"/>
          <w:color w:val="333333"/>
          <w:sz w:val="32"/>
          <w:szCs w:val="32"/>
        </w:rPr>
      </w:pPr>
      <w:r>
        <w:rPr>
          <w:rFonts w:ascii="仿宋_GB2312" w:eastAsia="仿宋_GB2312" w:hint="eastAsia"/>
          <w:color w:val="333333"/>
          <w:sz w:val="32"/>
          <w:szCs w:val="32"/>
        </w:rPr>
        <w:t>电子信箱：xytz00@163.com</w:t>
      </w:r>
    </w:p>
    <w:p w:rsidR="005A517F" w:rsidRDefault="005A517F">
      <w:pPr>
        <w:rPr>
          <w:rFonts w:ascii="仿宋_GB2312" w:eastAsia="仿宋_GB2312"/>
          <w:sz w:val="32"/>
          <w:szCs w:val="32"/>
        </w:rPr>
      </w:pPr>
    </w:p>
    <w:sectPr w:rsidR="005A517F">
      <w:footerReference w:type="default" r:id="rId8"/>
      <w:pgSz w:w="11906" w:h="16838"/>
      <w:pgMar w:top="2041" w:right="1417" w:bottom="1871" w:left="1474" w:header="1531" w:footer="150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B6F" w:rsidRDefault="00437B6F">
      <w:r>
        <w:separator/>
      </w:r>
    </w:p>
  </w:endnote>
  <w:endnote w:type="continuationSeparator" w:id="0">
    <w:p w:rsidR="00437B6F" w:rsidRDefault="0043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7F" w:rsidRDefault="003A2755">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A517F" w:rsidRDefault="003A2755">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437B6F">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A517F" w:rsidRDefault="003A2755">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437B6F">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B6F" w:rsidRDefault="00437B6F">
      <w:r>
        <w:separator/>
      </w:r>
    </w:p>
  </w:footnote>
  <w:footnote w:type="continuationSeparator" w:id="0">
    <w:p w:rsidR="00437B6F" w:rsidRDefault="00437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29"/>
    <w:rsid w:val="AEFFB2FC"/>
    <w:rsid w:val="EBEF08C1"/>
    <w:rsid w:val="F55F55D4"/>
    <w:rsid w:val="FEE287D0"/>
    <w:rsid w:val="FFD9029D"/>
    <w:rsid w:val="FFF94CC6"/>
    <w:rsid w:val="0002733E"/>
    <w:rsid w:val="001E6E29"/>
    <w:rsid w:val="003358D9"/>
    <w:rsid w:val="003A2755"/>
    <w:rsid w:val="003C3EEF"/>
    <w:rsid w:val="003E03D4"/>
    <w:rsid w:val="00437B6F"/>
    <w:rsid w:val="005A517F"/>
    <w:rsid w:val="006F2E6F"/>
    <w:rsid w:val="0093719B"/>
    <w:rsid w:val="00991C01"/>
    <w:rsid w:val="00A94016"/>
    <w:rsid w:val="00AE5614"/>
    <w:rsid w:val="00D01B52"/>
    <w:rsid w:val="00D42802"/>
    <w:rsid w:val="3FD6C210"/>
    <w:rsid w:val="5AF643A9"/>
    <w:rsid w:val="6FD78DF7"/>
    <w:rsid w:val="7AFD836B"/>
    <w:rsid w:val="7F5F0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p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1"/>
    <w:link w:val="1"/>
    <w:uiPriority w:val="9"/>
    <w:qFormat/>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p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1"/>
    <w:link w:val="1"/>
    <w:uiPriority w:val="9"/>
    <w:qFormat/>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231</Words>
  <Characters>1320</Characters>
  <Application>Microsoft Office Word</Application>
  <DocSecurity>0</DocSecurity>
  <Lines>11</Lines>
  <Paragraphs>3</Paragraphs>
  <ScaleCrop>false</ScaleCrop>
  <Company>Microsoft</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2</cp:revision>
  <cp:lastPrinted>2021-12-20T16:13:00Z</cp:lastPrinted>
  <dcterms:created xsi:type="dcterms:W3CDTF">2024-08-01T08:35:00Z</dcterms:created>
  <dcterms:modified xsi:type="dcterms:W3CDTF">2024-08-01T08:35:00Z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