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CC" w:rsidRDefault="003A74CC">
      <w:pPr>
        <w:pStyle w:val="a6"/>
        <w:shd w:val="clear" w:color="auto" w:fill="FFFFFF"/>
        <w:spacing w:before="0" w:beforeAutospacing="0" w:after="0" w:afterAutospacing="0"/>
        <w:rPr>
          <w:rFonts w:ascii="Arial" w:hAnsi="Arial" w:cs="Arial"/>
          <w:color w:val="191919"/>
        </w:rPr>
      </w:pPr>
    </w:p>
    <w:p w:rsidR="003A74CC" w:rsidRDefault="004B59B4">
      <w:pPr>
        <w:spacing w:line="660" w:lineRule="exact"/>
        <w:jc w:val="center"/>
        <w:rPr>
          <w:rFonts w:ascii="方正小标宋简体" w:eastAsia="方正小标宋简体" w:hAnsi="仿宋" w:cs="仿宋"/>
          <w:b/>
          <w:bCs/>
          <w:sz w:val="44"/>
          <w:szCs w:val="44"/>
        </w:rPr>
      </w:pPr>
      <w:r>
        <w:rPr>
          <w:rFonts w:ascii="方正小标宋简体" w:eastAsia="方正小标宋简体" w:hAnsi="仿宋" w:cs="仿宋" w:hint="eastAsia"/>
          <w:b/>
          <w:bCs/>
          <w:sz w:val="44"/>
          <w:szCs w:val="44"/>
        </w:rPr>
        <w:t>信阳市电化教育馆</w:t>
      </w:r>
    </w:p>
    <w:p w:rsidR="003A74CC" w:rsidRDefault="004B59B4">
      <w:pPr>
        <w:spacing w:line="660" w:lineRule="exact"/>
        <w:jc w:val="center"/>
        <w:rPr>
          <w:rFonts w:ascii="方正小标宋简体" w:eastAsia="方正小标宋简体" w:hAnsi="仿宋" w:cs="仿宋"/>
          <w:b/>
          <w:bCs/>
          <w:sz w:val="44"/>
          <w:szCs w:val="44"/>
        </w:rPr>
      </w:pPr>
      <w:r>
        <w:rPr>
          <w:rFonts w:ascii="方正小标宋简体" w:eastAsia="方正小标宋简体" w:hAnsi="仿宋" w:cs="仿宋" w:hint="eastAsia"/>
          <w:b/>
          <w:bCs/>
          <w:sz w:val="44"/>
          <w:szCs w:val="44"/>
        </w:rPr>
        <w:t>开展信阳市中小学编程知识普及活动</w:t>
      </w:r>
    </w:p>
    <w:p w:rsidR="003A74CC" w:rsidRDefault="003A74CC">
      <w:pPr>
        <w:spacing w:line="360" w:lineRule="auto"/>
        <w:rPr>
          <w:rFonts w:ascii="仿宋" w:eastAsia="仿宋" w:hAnsi="仿宋" w:cs="仿宋"/>
          <w:sz w:val="32"/>
          <w:szCs w:val="32"/>
        </w:rPr>
      </w:pPr>
    </w:p>
    <w:p w:rsidR="003A74CC" w:rsidRDefault="004B59B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为贯彻落实</w:t>
      </w:r>
      <w:r>
        <w:rPr>
          <w:rFonts w:ascii="仿宋_GB2312" w:eastAsia="仿宋_GB2312" w:hAnsi="仿宋" w:cs="仿宋" w:hint="eastAsia"/>
          <w:color w:val="000000"/>
          <w:kern w:val="0"/>
          <w:sz w:val="32"/>
          <w:szCs w:val="32"/>
        </w:rPr>
        <w:t>《国务院关于印发新一代人工智能发展规划的通知》和</w:t>
      </w:r>
      <w:r>
        <w:rPr>
          <w:rFonts w:ascii="仿宋_GB2312" w:eastAsia="仿宋_GB2312" w:hAnsi="仿宋" w:cs="仿宋" w:hint="eastAsia"/>
          <w:sz w:val="32"/>
          <w:szCs w:val="32"/>
        </w:rPr>
        <w:t>教育部《教育信息化 2.0 行动计划》部暑要求，进一步推进我市人工智能编程教育的开展，培养中小学生创新意识和编程思维，提高中小学信息技术教师指导能力，为我市各中小学开展人工智能类课后延时服务与社团活动做师资培训支持，同时为我市参加2022年河南省人工智能类赛事活动选拔优秀学员做准备。信阳市电化教育馆于11月23起至11月30日，开展了为期一周的信阳市中小学编程教育普及活动。</w:t>
      </w:r>
    </w:p>
    <w:p w:rsidR="003A74CC" w:rsidRDefault="004B59B4">
      <w:pPr>
        <w:ind w:firstLineChars="200" w:firstLine="640"/>
        <w:jc w:val="left"/>
        <w:rPr>
          <w:rFonts w:ascii="仿宋_GB2312" w:eastAsia="仿宋_GB2312" w:hAnsi="仿宋" w:cs="仿宋"/>
          <w:sz w:val="32"/>
          <w:szCs w:val="32"/>
        </w:rPr>
      </w:pPr>
      <w:r>
        <w:rPr>
          <w:rFonts w:ascii="仿宋_GB2312" w:eastAsia="仿宋_GB2312" w:hAnsi="仿宋" w:cs="仿宋" w:hint="eastAsia"/>
          <w:noProof/>
          <w:sz w:val="32"/>
          <w:szCs w:val="32"/>
        </w:rPr>
        <w:drawing>
          <wp:inline distT="0" distB="0" distL="114300" distR="114300">
            <wp:extent cx="5253990" cy="2485390"/>
            <wp:effectExtent l="0" t="0" r="3810" b="10160"/>
            <wp:docPr id="1" name="图片 1" descr="01b445906d8ab672c28a8147ee71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b445906d8ab672c28a8147ee7191d"/>
                    <pic:cNvPicPr>
                      <a:picLocks noChangeAspect="1"/>
                    </pic:cNvPicPr>
                  </pic:nvPicPr>
                  <pic:blipFill>
                    <a:blip r:embed="rId7" cstate="print"/>
                    <a:stretch>
                      <a:fillRect/>
                    </a:stretch>
                  </pic:blipFill>
                  <pic:spPr>
                    <a:xfrm>
                      <a:off x="0" y="0"/>
                      <a:ext cx="5253990" cy="2485390"/>
                    </a:xfrm>
                    <a:prstGeom prst="rect">
                      <a:avLst/>
                    </a:prstGeom>
                  </pic:spPr>
                </pic:pic>
              </a:graphicData>
            </a:graphic>
          </wp:inline>
        </w:drawing>
      </w:r>
    </w:p>
    <w:p w:rsidR="003A74CC" w:rsidRDefault="004B59B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此次编程教育培训活动横跨多个县区、管理区，涉及数百所中小学校，跨度之广，力度之大，覆盖之全面，充分说明了我市对提升教师信息化素养和学生编程教育普及的坚定决心。此次编程教育普及培训</w:t>
      </w:r>
      <w:r>
        <w:rPr>
          <w:rFonts w:ascii="仿宋_GB2312" w:eastAsia="仿宋_GB2312" w:hAnsi="仿宋" w:cs="仿宋"/>
          <w:sz w:val="32"/>
          <w:szCs w:val="32"/>
        </w:rPr>
        <w:t>从编程教育的价值、如何让</w:t>
      </w:r>
      <w:r>
        <w:rPr>
          <w:rFonts w:ascii="仿宋_GB2312" w:eastAsia="仿宋_GB2312" w:hAnsi="仿宋" w:cs="仿宋"/>
          <w:sz w:val="32"/>
          <w:szCs w:val="32"/>
        </w:rPr>
        <w:lastRenderedPageBreak/>
        <w:t>孩子从零基础入门</w:t>
      </w:r>
      <w:r>
        <w:rPr>
          <w:rFonts w:ascii="仿宋_GB2312" w:eastAsia="仿宋_GB2312" w:hAnsi="仿宋" w:cs="仿宋" w:hint="eastAsia"/>
          <w:sz w:val="32"/>
          <w:szCs w:val="32"/>
        </w:rPr>
        <w:t>、</w:t>
      </w:r>
      <w:r>
        <w:rPr>
          <w:rFonts w:ascii="仿宋_GB2312" w:eastAsia="仿宋_GB2312" w:hAnsi="仿宋" w:cs="仿宋"/>
          <w:sz w:val="32"/>
          <w:szCs w:val="32"/>
        </w:rPr>
        <w:t>图形化编程平台介绍、图形化编程工具介绍、案例设计等五个方面入手，</w:t>
      </w:r>
      <w:r>
        <w:rPr>
          <w:rFonts w:ascii="仿宋_GB2312" w:eastAsia="仿宋_GB2312" w:hAnsi="仿宋" w:cs="仿宋" w:hint="eastAsia"/>
          <w:sz w:val="32"/>
          <w:szCs w:val="32"/>
        </w:rPr>
        <w:t>通过图形化编程</w:t>
      </w:r>
      <w:r>
        <w:rPr>
          <w:rFonts w:ascii="仿宋_GB2312" w:eastAsia="仿宋_GB2312" w:hAnsi="仿宋" w:cs="仿宋"/>
          <w:sz w:val="32"/>
          <w:szCs w:val="32"/>
        </w:rPr>
        <w:t>引领老师熟悉编程教学管理平台的功能及操作方法，掌握图形化创作工具 Kitten 的使用方法，并能在未来的课程中通过</w:t>
      </w:r>
      <w:r>
        <w:rPr>
          <w:rFonts w:ascii="仿宋_GB2312" w:eastAsia="仿宋_GB2312" w:hAnsi="仿宋" w:cs="仿宋" w:hint="eastAsia"/>
          <w:sz w:val="32"/>
          <w:szCs w:val="32"/>
        </w:rPr>
        <w:t>寓教于乐的教学方式</w:t>
      </w:r>
      <w:r>
        <w:rPr>
          <w:rFonts w:ascii="仿宋_GB2312" w:eastAsia="仿宋_GB2312" w:hAnsi="仿宋" w:cs="仿宋"/>
          <w:sz w:val="32"/>
          <w:szCs w:val="32"/>
        </w:rPr>
        <w:t>指导学生创作出高质量的作品</w:t>
      </w:r>
      <w:r>
        <w:rPr>
          <w:rFonts w:ascii="仿宋_GB2312" w:eastAsia="仿宋_GB2312" w:hAnsi="仿宋" w:cs="仿宋" w:hint="eastAsia"/>
          <w:sz w:val="32"/>
          <w:szCs w:val="32"/>
        </w:rPr>
        <w:t>，</w:t>
      </w:r>
      <w:r>
        <w:rPr>
          <w:rFonts w:ascii="仿宋_GB2312" w:eastAsia="仿宋_GB2312" w:hAnsi="仿宋" w:cs="仿宋"/>
          <w:sz w:val="32"/>
          <w:szCs w:val="32"/>
        </w:rPr>
        <w:t>培养学生的逻辑思维</w:t>
      </w:r>
      <w:r>
        <w:rPr>
          <w:rFonts w:ascii="仿宋_GB2312" w:eastAsia="仿宋_GB2312" w:hAnsi="仿宋" w:cs="仿宋" w:hint="eastAsia"/>
          <w:sz w:val="32"/>
          <w:szCs w:val="32"/>
        </w:rPr>
        <w:t>能力和创新意识。</w:t>
      </w:r>
      <w:bookmarkStart w:id="0" w:name="_GoBack"/>
      <w:bookmarkEnd w:id="0"/>
    </w:p>
    <w:p w:rsidR="003A74CC" w:rsidRDefault="004B59B4">
      <w:pPr>
        <w:ind w:firstLineChars="200" w:firstLine="640"/>
        <w:rPr>
          <w:rFonts w:ascii="仿宋_GB2312" w:eastAsia="仿宋_GB2312" w:hAnsi="仿宋" w:cs="仿宋"/>
          <w:sz w:val="32"/>
          <w:szCs w:val="32"/>
        </w:rPr>
      </w:pPr>
      <w:r>
        <w:rPr>
          <w:rFonts w:ascii="仿宋_GB2312" w:eastAsia="仿宋_GB2312" w:hAnsi="仿宋" w:cs="仿宋" w:hint="eastAsia"/>
          <w:noProof/>
          <w:sz w:val="32"/>
          <w:szCs w:val="32"/>
        </w:rPr>
        <w:drawing>
          <wp:inline distT="0" distB="0" distL="114300" distR="114300">
            <wp:extent cx="5253990" cy="2485390"/>
            <wp:effectExtent l="0" t="0" r="3810" b="10160"/>
            <wp:docPr id="5" name="图片 5" descr="219e332638b6bb765cb457affc57c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9e332638b6bb765cb457affc57c0c"/>
                    <pic:cNvPicPr>
                      <a:picLocks noChangeAspect="1"/>
                    </pic:cNvPicPr>
                  </pic:nvPicPr>
                  <pic:blipFill>
                    <a:blip r:embed="rId8" cstate="print"/>
                    <a:stretch>
                      <a:fillRect/>
                    </a:stretch>
                  </pic:blipFill>
                  <pic:spPr>
                    <a:xfrm>
                      <a:off x="0" y="0"/>
                      <a:ext cx="5253990" cy="2485390"/>
                    </a:xfrm>
                    <a:prstGeom prst="rect">
                      <a:avLst/>
                    </a:prstGeom>
                  </pic:spPr>
                </pic:pic>
              </a:graphicData>
            </a:graphic>
          </wp:inline>
        </w:drawing>
      </w:r>
    </w:p>
    <w:p w:rsidR="009F62C4" w:rsidRDefault="009F62C4">
      <w:pPr>
        <w:ind w:firstLineChars="200" w:firstLine="640"/>
        <w:rPr>
          <w:rFonts w:ascii="仿宋_GB2312" w:eastAsia="仿宋_GB2312" w:hAnsi="仿宋" w:cs="仿宋" w:hint="eastAsia"/>
          <w:sz w:val="32"/>
          <w:szCs w:val="32"/>
        </w:rPr>
      </w:pPr>
    </w:p>
    <w:p w:rsidR="009F62C4" w:rsidRDefault="009F62C4">
      <w:pPr>
        <w:ind w:firstLineChars="200" w:firstLine="640"/>
        <w:rPr>
          <w:rFonts w:ascii="仿宋_GB2312" w:eastAsia="仿宋_GB2312" w:hAnsi="仿宋" w:cs="仿宋" w:hint="eastAsia"/>
          <w:sz w:val="32"/>
          <w:szCs w:val="32"/>
        </w:rPr>
      </w:pPr>
    </w:p>
    <w:p w:rsidR="009F62C4" w:rsidRDefault="009F62C4">
      <w:pPr>
        <w:ind w:firstLineChars="200" w:firstLine="640"/>
        <w:rPr>
          <w:rFonts w:ascii="仿宋_GB2312" w:eastAsia="仿宋_GB2312" w:hAnsi="仿宋" w:cs="仿宋" w:hint="eastAsia"/>
          <w:sz w:val="32"/>
          <w:szCs w:val="32"/>
        </w:rPr>
      </w:pPr>
    </w:p>
    <w:p w:rsidR="009F62C4" w:rsidRDefault="009F62C4">
      <w:pPr>
        <w:ind w:firstLineChars="200" w:firstLine="640"/>
        <w:rPr>
          <w:rFonts w:ascii="仿宋_GB2312" w:eastAsia="仿宋_GB2312" w:hAnsi="仿宋" w:cs="仿宋" w:hint="eastAsia"/>
          <w:sz w:val="32"/>
          <w:szCs w:val="32"/>
        </w:rPr>
      </w:pPr>
    </w:p>
    <w:p w:rsidR="003A74CC" w:rsidRDefault="004B59B4">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通过本次培训老师们纷纷表示收获满满，在未来的教育教学中会转变教育理念，以培养学生核心素养、增强学生运用信息技术解决问题的能力、丰富学生创造能力为出发点，以恒心、爱心、真心教育学生。本次活动提高了我市教师教育信息化素养，培养了我市编程教育普及的师资力量，为日后我市中小学在编程教育方面的发展与壮大打下了坚实的</w:t>
      </w:r>
      <w:r>
        <w:rPr>
          <w:rFonts w:ascii="仿宋_GB2312" w:eastAsia="仿宋_GB2312" w:hAnsi="仿宋" w:cs="仿宋" w:hint="eastAsia"/>
          <w:sz w:val="32"/>
          <w:szCs w:val="32"/>
        </w:rPr>
        <w:lastRenderedPageBreak/>
        <w:t>基础。</w:t>
      </w:r>
    </w:p>
    <w:p w:rsidR="003A74CC" w:rsidRDefault="004B59B4">
      <w:pPr>
        <w:ind w:firstLineChars="200" w:firstLine="640"/>
        <w:rPr>
          <w:rFonts w:ascii="仿宋_GB2312" w:eastAsia="仿宋_GB2312" w:hAnsi="仿宋" w:cs="仿宋"/>
          <w:sz w:val="32"/>
          <w:szCs w:val="32"/>
        </w:rPr>
      </w:pPr>
      <w:r>
        <w:rPr>
          <w:rFonts w:ascii="仿宋_GB2312" w:eastAsia="仿宋_GB2312" w:hAnsi="仿宋" w:cs="仿宋" w:hint="eastAsia"/>
          <w:noProof/>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64770</wp:posOffset>
            </wp:positionV>
            <wp:extent cx="5253990" cy="2486025"/>
            <wp:effectExtent l="19050" t="0" r="3810" b="0"/>
            <wp:wrapNone/>
            <wp:docPr id="3" name="图片 3" descr="bc276559112a1f47c8b2a1d5ef44f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c276559112a1f47c8b2a1d5ef44f3f"/>
                    <pic:cNvPicPr>
                      <a:picLocks noChangeAspect="1"/>
                    </pic:cNvPicPr>
                  </pic:nvPicPr>
                  <pic:blipFill>
                    <a:blip r:embed="rId9" cstate="print"/>
                    <a:stretch>
                      <a:fillRect/>
                    </a:stretch>
                  </pic:blipFill>
                  <pic:spPr>
                    <a:xfrm>
                      <a:off x="0" y="0"/>
                      <a:ext cx="5253990" cy="2486025"/>
                    </a:xfrm>
                    <a:prstGeom prst="rect">
                      <a:avLst/>
                    </a:prstGeom>
                  </pic:spPr>
                </pic:pic>
              </a:graphicData>
            </a:graphic>
          </wp:anchor>
        </w:drawing>
      </w:r>
    </w:p>
    <w:p w:rsidR="003A74CC" w:rsidRDefault="003A74CC">
      <w:pPr>
        <w:ind w:firstLineChars="200" w:firstLine="640"/>
        <w:rPr>
          <w:rFonts w:ascii="仿宋_GB2312" w:eastAsia="仿宋_GB2312" w:hAnsi="仿宋" w:cs="仿宋"/>
          <w:sz w:val="32"/>
          <w:szCs w:val="32"/>
        </w:rPr>
      </w:pPr>
    </w:p>
    <w:p w:rsidR="003A74CC" w:rsidRDefault="003A74CC">
      <w:pPr>
        <w:rPr>
          <w:rFonts w:eastAsiaTheme="minorEastAsia"/>
        </w:rPr>
      </w:pPr>
    </w:p>
    <w:sectPr w:rsidR="003A74CC" w:rsidSect="003A74CC">
      <w:headerReference w:type="default" r:id="rId10"/>
      <w:pgSz w:w="11906" w:h="16838"/>
      <w:pgMar w:top="1440" w:right="1800" w:bottom="89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1BBB" w:rsidRDefault="005C1BBB" w:rsidP="003A74CC">
      <w:r>
        <w:separator/>
      </w:r>
    </w:p>
  </w:endnote>
  <w:endnote w:type="continuationSeparator" w:id="1">
    <w:p w:rsidR="005C1BBB" w:rsidRDefault="005C1BBB" w:rsidP="003A7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1BBB" w:rsidRDefault="005C1BBB" w:rsidP="003A74CC">
      <w:r>
        <w:separator/>
      </w:r>
    </w:p>
  </w:footnote>
  <w:footnote w:type="continuationSeparator" w:id="1">
    <w:p w:rsidR="005C1BBB" w:rsidRDefault="005C1BBB" w:rsidP="003A7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4CC" w:rsidRDefault="003A74CC">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190F"/>
    <w:rsid w:val="000558F6"/>
    <w:rsid w:val="003A74CC"/>
    <w:rsid w:val="004B59B4"/>
    <w:rsid w:val="005C1BBB"/>
    <w:rsid w:val="007A03A8"/>
    <w:rsid w:val="0095190F"/>
    <w:rsid w:val="009F62C4"/>
    <w:rsid w:val="00CE3CAB"/>
    <w:rsid w:val="00CE51B5"/>
    <w:rsid w:val="00FD7F39"/>
    <w:rsid w:val="011B74A9"/>
    <w:rsid w:val="039C77C9"/>
    <w:rsid w:val="03C70711"/>
    <w:rsid w:val="0680789C"/>
    <w:rsid w:val="06824DC3"/>
    <w:rsid w:val="08E80A21"/>
    <w:rsid w:val="09365E9D"/>
    <w:rsid w:val="0A2C7CE5"/>
    <w:rsid w:val="0D5E3DDF"/>
    <w:rsid w:val="0DBF0998"/>
    <w:rsid w:val="0F071C87"/>
    <w:rsid w:val="0FF3164A"/>
    <w:rsid w:val="1A94688D"/>
    <w:rsid w:val="1C994867"/>
    <w:rsid w:val="1D4E2036"/>
    <w:rsid w:val="23F63843"/>
    <w:rsid w:val="27B43ACC"/>
    <w:rsid w:val="28C01049"/>
    <w:rsid w:val="29B65A26"/>
    <w:rsid w:val="2EB96379"/>
    <w:rsid w:val="320501EC"/>
    <w:rsid w:val="32A23F73"/>
    <w:rsid w:val="332D1135"/>
    <w:rsid w:val="387C3E25"/>
    <w:rsid w:val="3905773D"/>
    <w:rsid w:val="3BDB6C3F"/>
    <w:rsid w:val="415648A7"/>
    <w:rsid w:val="41B44A51"/>
    <w:rsid w:val="435D1C51"/>
    <w:rsid w:val="46A04C6D"/>
    <w:rsid w:val="47B27117"/>
    <w:rsid w:val="49575660"/>
    <w:rsid w:val="4CE216E4"/>
    <w:rsid w:val="4DB9096F"/>
    <w:rsid w:val="4F9078E8"/>
    <w:rsid w:val="52157E66"/>
    <w:rsid w:val="523803C2"/>
    <w:rsid w:val="53F36218"/>
    <w:rsid w:val="553D3E45"/>
    <w:rsid w:val="57376AD1"/>
    <w:rsid w:val="57834E0E"/>
    <w:rsid w:val="5C822C17"/>
    <w:rsid w:val="5EB90B78"/>
    <w:rsid w:val="5F0C558A"/>
    <w:rsid w:val="608455F7"/>
    <w:rsid w:val="61FA1656"/>
    <w:rsid w:val="624579DF"/>
    <w:rsid w:val="652266CA"/>
    <w:rsid w:val="665F2BBB"/>
    <w:rsid w:val="674345C6"/>
    <w:rsid w:val="69776E67"/>
    <w:rsid w:val="69C938AB"/>
    <w:rsid w:val="6BF87A4E"/>
    <w:rsid w:val="6D131FDF"/>
    <w:rsid w:val="6D364CFE"/>
    <w:rsid w:val="717A163C"/>
    <w:rsid w:val="74E84CD1"/>
    <w:rsid w:val="78B44A3A"/>
    <w:rsid w:val="796210C2"/>
    <w:rsid w:val="7F3B4B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C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3A74CC"/>
    <w:rPr>
      <w:sz w:val="18"/>
      <w:szCs w:val="18"/>
    </w:rPr>
  </w:style>
  <w:style w:type="paragraph" w:styleId="a4">
    <w:name w:val="footer"/>
    <w:basedOn w:val="a"/>
    <w:link w:val="Char0"/>
    <w:rsid w:val="003A74CC"/>
    <w:pPr>
      <w:tabs>
        <w:tab w:val="center" w:pos="4153"/>
        <w:tab w:val="right" w:pos="8306"/>
      </w:tabs>
      <w:snapToGrid w:val="0"/>
      <w:jc w:val="left"/>
    </w:pPr>
    <w:rPr>
      <w:sz w:val="18"/>
      <w:szCs w:val="18"/>
    </w:rPr>
  </w:style>
  <w:style w:type="paragraph" w:styleId="a5">
    <w:name w:val="header"/>
    <w:basedOn w:val="a"/>
    <w:uiPriority w:val="99"/>
    <w:unhideWhenUsed/>
    <w:qFormat/>
    <w:rsid w:val="003A74CC"/>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3A74CC"/>
    <w:pPr>
      <w:widowControl/>
      <w:spacing w:before="100" w:beforeAutospacing="1" w:after="100" w:afterAutospacing="1"/>
      <w:jc w:val="left"/>
    </w:pPr>
    <w:rPr>
      <w:rFonts w:ascii="宋体" w:hAnsi="宋体" w:cs="宋体"/>
      <w:kern w:val="0"/>
      <w:sz w:val="24"/>
      <w:szCs w:val="24"/>
    </w:rPr>
  </w:style>
  <w:style w:type="character" w:customStyle="1" w:styleId="Char0">
    <w:name w:val="页脚 Char"/>
    <w:basedOn w:val="a0"/>
    <w:link w:val="a4"/>
    <w:rsid w:val="003A74CC"/>
    <w:rPr>
      <w:rFonts w:ascii="Calibri" w:eastAsia="宋体" w:hAnsi="Calibri" w:cs="Times New Roman"/>
      <w:kern w:val="2"/>
      <w:sz w:val="18"/>
      <w:szCs w:val="18"/>
    </w:rPr>
  </w:style>
  <w:style w:type="character" w:customStyle="1" w:styleId="Char">
    <w:name w:val="批注框文本 Char"/>
    <w:basedOn w:val="a0"/>
    <w:link w:val="a3"/>
    <w:rsid w:val="003A74C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2021-12-06T01:40:00Z</dcterms:created>
  <dcterms:modified xsi:type="dcterms:W3CDTF">2022-02-15T07:21:00Z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6D981909653F4BE495077A37D402E3DA</vt:lpwstr>
  </property>
</Properties>
</file>