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705" w:lineRule="atLeast"/>
        <w:jc w:val="center"/>
        <w:rPr>
          <w:rFonts w:hint="eastAsia" w:ascii="方正小标宋简体" w:hAnsi="����" w:eastAsia="方正小标宋简体"/>
          <w:color w:val="000000"/>
          <w:sz w:val="21"/>
          <w:szCs w:val="21"/>
        </w:rPr>
      </w:pPr>
      <w:r>
        <w:rPr>
          <w:rFonts w:hint="eastAsia" w:ascii="方正小标宋简体" w:hAnsi="����" w:eastAsia="方正小标宋简体"/>
          <w:color w:val="000000"/>
          <w:sz w:val="50"/>
          <w:szCs w:val="50"/>
        </w:rPr>
        <w:t>河南省息县职业教育中心</w:t>
      </w:r>
    </w:p>
    <w:p>
      <w:pPr>
        <w:pStyle w:val="4"/>
        <w:shd w:val="clear" w:color="auto" w:fill="FFFFFF"/>
        <w:spacing w:before="0" w:beforeAutospacing="0" w:after="0" w:afterAutospacing="0" w:line="555" w:lineRule="atLeast"/>
        <w:jc w:val="center"/>
        <w:rPr>
          <w:rFonts w:hint="eastAsia" w:ascii="方正小标宋简体" w:hAnsi="����" w:eastAsia="方正小标宋简体"/>
          <w:color w:val="000000"/>
          <w:sz w:val="21"/>
          <w:szCs w:val="21"/>
        </w:rPr>
      </w:pPr>
    </w:p>
    <w:p>
      <w:pPr>
        <w:pStyle w:val="4"/>
        <w:shd w:val="clear" w:color="auto" w:fill="FFFFFF"/>
        <w:spacing w:before="0" w:beforeAutospacing="0" w:after="0" w:afterAutospacing="0" w:line="1095" w:lineRule="atLeast"/>
        <w:jc w:val="center"/>
        <w:rPr>
          <w:rFonts w:hint="eastAsia" w:ascii="方正小标宋简体" w:hAnsi="����" w:eastAsia="方正小标宋简体"/>
          <w:color w:val="000000"/>
          <w:sz w:val="21"/>
          <w:szCs w:val="21"/>
        </w:rPr>
      </w:pPr>
      <w:r>
        <w:rPr>
          <w:rFonts w:hint="eastAsia" w:ascii="方正小标宋简体" w:hAnsi="����" w:eastAsia="方正小标宋简体"/>
          <w:color w:val="000000"/>
          <w:sz w:val="68"/>
          <w:szCs w:val="68"/>
        </w:rPr>
        <w:t>中等职业教育质量年度报告</w:t>
      </w: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r>
        <w:rPr>
          <w:rFonts w:hint="eastAsia" w:ascii="黑体" w:hAnsi="黑体" w:eastAsia="黑体"/>
          <w:color w:val="000000"/>
          <w:sz w:val="44"/>
          <w:szCs w:val="44"/>
        </w:rPr>
        <w:t>（2019年）</w:t>
      </w: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 w:hAnsi="����"/>
          <w:color w:val="000000"/>
          <w:sz w:val="21"/>
          <w:szCs w:val="21"/>
        </w:rPr>
      </w:pPr>
      <w:r>
        <w:rPr>
          <w:rStyle w:val="6"/>
          <w:rFonts w:hint="eastAsia" w:ascii="楷体_GB2312" w:hAnsi="����" w:eastAsia="楷体_GB2312"/>
          <w:color w:val="000000"/>
          <w:sz w:val="44"/>
          <w:szCs w:val="44"/>
        </w:rPr>
        <w:t>二○二○年二月</w:t>
      </w:r>
    </w:p>
    <w:p>
      <w:pPr>
        <w:pStyle w:val="4"/>
        <w:shd w:val="clear" w:color="auto" w:fill="FFFFFF"/>
        <w:spacing w:before="0" w:beforeAutospacing="0" w:after="0" w:afterAutospacing="0" w:line="555" w:lineRule="atLeast"/>
        <w:jc w:val="center"/>
        <w:rPr>
          <w:rStyle w:val="6"/>
          <w:color w:val="000000"/>
          <w:sz w:val="36"/>
          <w:szCs w:val="36"/>
        </w:rPr>
      </w:pPr>
    </w:p>
    <w:p>
      <w:pPr>
        <w:pStyle w:val="4"/>
        <w:shd w:val="clear" w:color="auto" w:fill="FFFFFF"/>
        <w:spacing w:before="0" w:beforeAutospacing="0" w:after="0" w:afterAutospacing="0" w:line="555" w:lineRule="atLeast"/>
        <w:jc w:val="center"/>
        <w:rPr>
          <w:rStyle w:val="6"/>
          <w:color w:val="000000"/>
          <w:sz w:val="36"/>
          <w:szCs w:val="36"/>
        </w:rPr>
      </w:pPr>
    </w:p>
    <w:p>
      <w:pPr>
        <w:pStyle w:val="4"/>
        <w:shd w:val="clear" w:color="auto" w:fill="FFFFFF"/>
        <w:spacing w:before="0" w:beforeAutospacing="0" w:after="0" w:afterAutospacing="0" w:line="555" w:lineRule="atLeast"/>
        <w:jc w:val="center"/>
        <w:rPr>
          <w:rStyle w:val="6"/>
          <w:color w:val="000000"/>
          <w:sz w:val="36"/>
          <w:szCs w:val="36"/>
        </w:rPr>
      </w:pPr>
    </w:p>
    <w:p>
      <w:pPr>
        <w:pStyle w:val="4"/>
        <w:shd w:val="clear" w:color="auto" w:fill="FFFFFF"/>
        <w:spacing w:before="0" w:beforeAutospacing="0" w:after="0" w:afterAutospacing="0" w:line="555" w:lineRule="atLeast"/>
        <w:jc w:val="center"/>
        <w:rPr>
          <w:rFonts w:hint="eastAsia" w:ascii="����" w:hAnsi="����"/>
          <w:color w:val="000000"/>
          <w:sz w:val="21"/>
          <w:szCs w:val="21"/>
        </w:rPr>
      </w:pPr>
      <w:r>
        <w:rPr>
          <w:rStyle w:val="6"/>
          <w:rFonts w:hint="eastAsia"/>
          <w:color w:val="000000"/>
          <w:sz w:val="36"/>
          <w:szCs w:val="36"/>
        </w:rPr>
        <w:t>目录</w:t>
      </w:r>
    </w:p>
    <w:p>
      <w:pPr>
        <w:pStyle w:val="4"/>
        <w:shd w:val="clear" w:color="auto" w:fill="FFFFFF"/>
        <w:spacing w:before="0" w:beforeAutospacing="0" w:after="0" w:afterAutospacing="0" w:line="555" w:lineRule="atLeast"/>
        <w:ind w:firstLine="645"/>
        <w:jc w:val="both"/>
        <w:rPr>
          <w:rFonts w:hint="eastAsia" w:ascii="����" w:hAnsi="����"/>
          <w:color w:val="000000"/>
          <w:sz w:val="21"/>
          <w:szCs w:val="21"/>
        </w:rPr>
      </w:pPr>
      <w:r>
        <w:rPr>
          <w:rStyle w:val="6"/>
          <w:rFonts w:hint="eastAsia" w:ascii="仿宋_GB2312" w:hAnsi="����" w:eastAsia="仿宋_GB2312"/>
          <w:color w:val="000000"/>
          <w:sz w:val="32"/>
          <w:szCs w:val="32"/>
        </w:rPr>
        <w:t>一、学校情况</w:t>
      </w:r>
      <w:r>
        <w:rPr>
          <w:rFonts w:hint="eastAsia" w:ascii="仿宋_GB2312" w:hAnsi="����" w:eastAsia="仿宋_GB2312"/>
          <w:color w:val="000000"/>
          <w:sz w:val="32"/>
          <w:szCs w:val="32"/>
        </w:rPr>
        <w:t>………………………………………… 3</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1.学校概况</w:t>
      </w:r>
      <w:r>
        <w:rPr>
          <w:rFonts w:hint="eastAsia" w:ascii="仿宋_GB2312" w:hAnsi="����" w:eastAsia="仿宋_GB2312"/>
          <w:color w:val="000000"/>
          <w:sz w:val="32"/>
          <w:szCs w:val="32"/>
        </w:rPr>
        <w:t>………………………………………………3</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2.学生情况</w:t>
      </w:r>
      <w:r>
        <w:rPr>
          <w:rFonts w:hint="eastAsia" w:ascii="仿宋_GB2312" w:hAnsi="����" w:eastAsia="仿宋_GB2312"/>
          <w:color w:val="000000"/>
          <w:sz w:val="32"/>
          <w:szCs w:val="32"/>
        </w:rPr>
        <w:t>………………………………………………3</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3.教师队伍</w:t>
      </w:r>
      <w:r>
        <w:rPr>
          <w:rFonts w:hint="eastAsia" w:ascii="仿宋_GB2312" w:hAnsi="����" w:eastAsia="仿宋_GB2312"/>
          <w:color w:val="000000"/>
          <w:sz w:val="32"/>
          <w:szCs w:val="32"/>
        </w:rPr>
        <w:t>………………………………………………3</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4.设施设备</w:t>
      </w:r>
      <w:r>
        <w:rPr>
          <w:rFonts w:hint="eastAsia" w:ascii="仿宋_GB2312" w:hAnsi="����" w:eastAsia="仿宋_GB2312"/>
          <w:color w:val="000000"/>
          <w:sz w:val="32"/>
          <w:szCs w:val="32"/>
        </w:rPr>
        <w:t>………………………………………………4</w:t>
      </w:r>
    </w:p>
    <w:p>
      <w:pPr>
        <w:pStyle w:val="4"/>
        <w:shd w:val="clear" w:color="auto" w:fill="FFFFFF"/>
        <w:spacing w:before="0" w:beforeAutospacing="0" w:after="0" w:afterAutospacing="0" w:line="555" w:lineRule="atLeast"/>
        <w:ind w:firstLine="600"/>
        <w:rPr>
          <w:rFonts w:hint="eastAsia" w:ascii="����" w:hAnsi="����"/>
          <w:color w:val="000000"/>
          <w:sz w:val="21"/>
          <w:szCs w:val="21"/>
        </w:rPr>
      </w:pPr>
      <w:r>
        <w:rPr>
          <w:rStyle w:val="6"/>
          <w:rFonts w:hint="eastAsia" w:ascii="仿宋_GB2312" w:hAnsi="����" w:eastAsia="仿宋_GB2312"/>
          <w:color w:val="000000"/>
          <w:sz w:val="30"/>
          <w:szCs w:val="30"/>
        </w:rPr>
        <w:t>二、学生发展</w:t>
      </w:r>
      <w:r>
        <w:rPr>
          <w:rFonts w:hint="eastAsia" w:ascii="仿宋_GB2312" w:hAnsi="����" w:eastAsia="仿宋_GB2312"/>
          <w:color w:val="000000"/>
          <w:sz w:val="32"/>
          <w:szCs w:val="32"/>
        </w:rPr>
        <w:t>………………………………………………4</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1.学生素质</w:t>
      </w:r>
      <w:r>
        <w:rPr>
          <w:rFonts w:hint="eastAsia" w:ascii="仿宋_GB2312" w:hAnsi="����" w:eastAsia="仿宋_GB2312"/>
          <w:color w:val="000000"/>
          <w:sz w:val="32"/>
          <w:szCs w:val="32"/>
        </w:rPr>
        <w:t>………………………………………………4</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2.在校体验</w:t>
      </w:r>
      <w:r>
        <w:rPr>
          <w:rFonts w:hint="eastAsia" w:ascii="仿宋_GB2312" w:hAnsi="����" w:eastAsia="仿宋_GB2312"/>
          <w:color w:val="000000"/>
          <w:sz w:val="32"/>
          <w:szCs w:val="32"/>
        </w:rPr>
        <w:t>………………………………………………5</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3.资助情况</w:t>
      </w:r>
      <w:r>
        <w:rPr>
          <w:rFonts w:hint="eastAsia" w:ascii="仿宋_GB2312" w:hAnsi="����" w:eastAsia="仿宋_GB2312"/>
          <w:color w:val="000000"/>
          <w:sz w:val="32"/>
          <w:szCs w:val="32"/>
        </w:rPr>
        <w:t>………………………………………………5</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4.就业质量</w:t>
      </w:r>
      <w:r>
        <w:rPr>
          <w:rFonts w:hint="eastAsia" w:ascii="仿宋_GB2312" w:hAnsi="����" w:eastAsia="仿宋_GB2312"/>
          <w:color w:val="000000"/>
          <w:sz w:val="32"/>
          <w:szCs w:val="32"/>
        </w:rPr>
        <w:t>………………………………………………5</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5.职业发展</w:t>
      </w:r>
      <w:r>
        <w:rPr>
          <w:rFonts w:hint="eastAsia" w:ascii="仿宋_GB2312" w:hAnsi="����" w:eastAsia="仿宋_GB2312"/>
          <w:color w:val="000000"/>
          <w:sz w:val="32"/>
          <w:szCs w:val="32"/>
        </w:rPr>
        <w:t>………………………………………………7</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Style w:val="6"/>
          <w:rFonts w:hint="eastAsia" w:ascii="仿宋_GB2312" w:hAnsi="����" w:eastAsia="仿宋_GB2312"/>
          <w:color w:val="000000"/>
          <w:sz w:val="30"/>
          <w:szCs w:val="30"/>
        </w:rPr>
        <w:t>三、质量保障措施</w:t>
      </w:r>
      <w:r>
        <w:rPr>
          <w:rFonts w:hint="eastAsia" w:ascii="仿宋_GB2312" w:hAnsi="����" w:eastAsia="仿宋_GB2312"/>
          <w:color w:val="000000"/>
          <w:sz w:val="32"/>
          <w:szCs w:val="32"/>
        </w:rPr>
        <w:t>…………………………………………8</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1.专业动态调整</w:t>
      </w:r>
      <w:r>
        <w:rPr>
          <w:rFonts w:hint="eastAsia" w:ascii="仿宋_GB2312" w:hAnsi="����" w:eastAsia="仿宋_GB2312"/>
          <w:color w:val="000000"/>
          <w:sz w:val="32"/>
          <w:szCs w:val="32"/>
        </w:rPr>
        <w:t>……………………………………………8</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2.深化教学改革，促进内涵发展</w:t>
      </w:r>
      <w:r>
        <w:rPr>
          <w:rFonts w:hint="eastAsia" w:ascii="仿宋_GB2312" w:hAnsi="����" w:eastAsia="仿宋_GB2312"/>
          <w:color w:val="000000"/>
          <w:sz w:val="32"/>
          <w:szCs w:val="32"/>
        </w:rPr>
        <w:t>…………………………8</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3.教师培养培训</w:t>
      </w:r>
      <w:r>
        <w:rPr>
          <w:rFonts w:hint="eastAsia" w:ascii="仿宋_GB2312" w:hAnsi="����" w:eastAsia="仿宋_GB2312"/>
          <w:color w:val="000000"/>
          <w:sz w:val="32"/>
          <w:szCs w:val="32"/>
        </w:rPr>
        <w:t>…………………………………………10</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4.规范管理情况</w:t>
      </w:r>
      <w:r>
        <w:rPr>
          <w:rFonts w:hint="eastAsia" w:ascii="仿宋_GB2312" w:hAnsi="����" w:eastAsia="仿宋_GB2312"/>
          <w:color w:val="000000"/>
          <w:sz w:val="32"/>
          <w:szCs w:val="32"/>
        </w:rPr>
        <w:t>…………………………………………11</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5.创新德育工作，促进学生发展</w:t>
      </w:r>
      <w:r>
        <w:rPr>
          <w:rFonts w:hint="eastAsia" w:ascii="仿宋_GB2312" w:hAnsi="����" w:eastAsia="仿宋_GB2312"/>
          <w:color w:val="000000"/>
          <w:sz w:val="32"/>
          <w:szCs w:val="32"/>
        </w:rPr>
        <w:t>…………………… …14</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6.党建情况</w:t>
      </w:r>
      <w:r>
        <w:rPr>
          <w:rFonts w:hint="eastAsia" w:ascii="仿宋_GB2312" w:hAnsi="����" w:eastAsia="仿宋_GB2312"/>
          <w:color w:val="000000"/>
          <w:sz w:val="32"/>
          <w:szCs w:val="32"/>
        </w:rPr>
        <w:t>………………………………………………15</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Style w:val="6"/>
          <w:rFonts w:hint="eastAsia" w:ascii="仿宋_GB2312" w:hAnsi="����" w:eastAsia="仿宋_GB2312"/>
          <w:color w:val="000000"/>
          <w:sz w:val="30"/>
          <w:szCs w:val="30"/>
        </w:rPr>
        <w:t>四、校企合作</w:t>
      </w:r>
      <w:r>
        <w:rPr>
          <w:rFonts w:hint="eastAsia" w:ascii="仿宋_GB2312" w:hAnsi="����" w:eastAsia="仿宋_GB2312"/>
          <w:color w:val="000000"/>
          <w:sz w:val="32"/>
          <w:szCs w:val="32"/>
        </w:rPr>
        <w:t>……………………………………………16</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1.校企合作开展情况和效果</w:t>
      </w:r>
      <w:r>
        <w:rPr>
          <w:rFonts w:hint="eastAsia" w:ascii="仿宋_GB2312" w:hAnsi="����" w:eastAsia="仿宋_GB2312"/>
          <w:color w:val="000000"/>
          <w:sz w:val="32"/>
          <w:szCs w:val="32"/>
        </w:rPr>
        <w:t>……………………………16</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Style w:val="6"/>
          <w:rFonts w:hint="eastAsia" w:ascii="仿宋_GB2312" w:hAnsi="����" w:eastAsia="仿宋_GB2312"/>
          <w:color w:val="000000"/>
          <w:sz w:val="30"/>
          <w:szCs w:val="30"/>
        </w:rPr>
        <w:t>2.</w:t>
      </w:r>
      <w:r>
        <w:rPr>
          <w:rFonts w:hint="eastAsia" w:ascii="仿宋_GB2312" w:hAnsi="����" w:eastAsia="仿宋_GB2312"/>
          <w:color w:val="000000"/>
          <w:sz w:val="30"/>
          <w:szCs w:val="30"/>
        </w:rPr>
        <w:t>学生实习情况</w:t>
      </w:r>
      <w:r>
        <w:rPr>
          <w:rFonts w:hint="eastAsia" w:ascii="仿宋_GB2312" w:hAnsi="����" w:eastAsia="仿宋_GB2312"/>
          <w:color w:val="000000"/>
          <w:sz w:val="32"/>
          <w:szCs w:val="32"/>
        </w:rPr>
        <w:t>…………………………………………17</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Style w:val="6"/>
          <w:rFonts w:hint="eastAsia" w:ascii="仿宋_GB2312" w:hAnsi="����" w:eastAsia="仿宋_GB2312"/>
          <w:color w:val="000000"/>
          <w:sz w:val="30"/>
          <w:szCs w:val="30"/>
        </w:rPr>
        <w:t>五、社会贡献</w:t>
      </w:r>
      <w:r>
        <w:rPr>
          <w:rFonts w:hint="eastAsia" w:ascii="仿宋_GB2312" w:hAnsi="����" w:eastAsia="仿宋_GB2312"/>
          <w:color w:val="000000"/>
          <w:sz w:val="32"/>
          <w:szCs w:val="32"/>
        </w:rPr>
        <w:t>……………………………………………19</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1.技术技能人才培养</w:t>
      </w:r>
      <w:r>
        <w:rPr>
          <w:rFonts w:hint="eastAsia" w:ascii="仿宋_GB2312" w:hAnsi="����" w:eastAsia="仿宋_GB2312"/>
          <w:color w:val="000000"/>
          <w:sz w:val="32"/>
          <w:szCs w:val="32"/>
        </w:rPr>
        <w:t>……………………………………19</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2.社会服务</w:t>
      </w:r>
      <w:r>
        <w:rPr>
          <w:rFonts w:hint="eastAsia" w:ascii="仿宋_GB2312" w:hAnsi="����" w:eastAsia="仿宋_GB2312"/>
          <w:color w:val="000000"/>
          <w:sz w:val="32"/>
          <w:szCs w:val="32"/>
        </w:rPr>
        <w:t>………………………………………………19</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Style w:val="6"/>
          <w:rFonts w:hint="eastAsia" w:ascii="仿宋_GB2312" w:hAnsi="����" w:eastAsia="仿宋_GB2312"/>
          <w:color w:val="000000"/>
          <w:sz w:val="30"/>
          <w:szCs w:val="30"/>
        </w:rPr>
        <w:t>六、举办者履责</w:t>
      </w:r>
      <w:r>
        <w:rPr>
          <w:rFonts w:hint="eastAsia" w:ascii="仿宋_GB2312" w:hAnsi="����" w:eastAsia="仿宋_GB2312"/>
          <w:color w:val="000000"/>
          <w:sz w:val="32"/>
          <w:szCs w:val="32"/>
        </w:rPr>
        <w:t>…………………………………………20</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1.经费保障</w:t>
      </w:r>
      <w:r>
        <w:rPr>
          <w:rFonts w:hint="eastAsia" w:ascii="仿宋_GB2312" w:hAnsi="����" w:eastAsia="仿宋_GB2312"/>
          <w:color w:val="000000"/>
          <w:sz w:val="32"/>
          <w:szCs w:val="32"/>
        </w:rPr>
        <w:t>………………………………………………20</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2.政策措施</w:t>
      </w:r>
      <w:r>
        <w:rPr>
          <w:rFonts w:hint="eastAsia" w:ascii="仿宋_GB2312" w:hAnsi="����" w:eastAsia="仿宋_GB2312"/>
          <w:color w:val="000000"/>
          <w:sz w:val="32"/>
          <w:szCs w:val="32"/>
        </w:rPr>
        <w:t>………………………………………………20</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Style w:val="6"/>
          <w:rFonts w:hint="eastAsia" w:ascii="仿宋_GB2312" w:hAnsi="����" w:eastAsia="仿宋_GB2312"/>
          <w:color w:val="000000"/>
          <w:sz w:val="30"/>
          <w:szCs w:val="30"/>
        </w:rPr>
        <w:t>七、特色创新</w:t>
      </w:r>
      <w:r>
        <w:rPr>
          <w:rFonts w:hint="eastAsia" w:ascii="仿宋_GB2312" w:hAnsi="����" w:eastAsia="仿宋_GB2312"/>
          <w:color w:val="000000"/>
          <w:sz w:val="32"/>
          <w:szCs w:val="32"/>
        </w:rPr>
        <w:t>……………………………………………21</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1.加强校企深度合作，全面提高育人质量</w:t>
      </w:r>
      <w:r>
        <w:rPr>
          <w:rFonts w:hint="eastAsia" w:ascii="仿宋_GB2312" w:hAnsi="����" w:eastAsia="仿宋_GB2312"/>
          <w:color w:val="000000"/>
          <w:sz w:val="32"/>
          <w:szCs w:val="32"/>
        </w:rPr>
        <w:t>………………21</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2.重视学生素质培养</w:t>
      </w:r>
      <w:r>
        <w:rPr>
          <w:rFonts w:hint="eastAsia" w:ascii="仿宋_GB2312" w:hAnsi="����" w:eastAsia="仿宋_GB2312"/>
          <w:color w:val="000000"/>
          <w:sz w:val="32"/>
          <w:szCs w:val="32"/>
        </w:rPr>
        <w:t>……………………………………22</w:t>
      </w:r>
    </w:p>
    <w:p>
      <w:pPr>
        <w:pStyle w:val="4"/>
        <w:shd w:val="clear" w:color="auto" w:fill="FFFFFF"/>
        <w:spacing w:before="0" w:beforeAutospacing="0" w:after="0" w:afterAutospacing="0" w:line="555" w:lineRule="atLeast"/>
        <w:ind w:firstLine="600"/>
        <w:rPr>
          <w:rFonts w:hint="eastAsia" w:ascii="����" w:hAnsi="����"/>
          <w:color w:val="000000"/>
          <w:sz w:val="21"/>
          <w:szCs w:val="21"/>
        </w:rPr>
      </w:pPr>
      <w:r>
        <w:rPr>
          <w:rStyle w:val="6"/>
          <w:rFonts w:hint="eastAsia" w:ascii="仿宋_GB2312" w:hAnsi="����" w:eastAsia="仿宋_GB2312"/>
          <w:color w:val="000000"/>
          <w:sz w:val="30"/>
          <w:szCs w:val="30"/>
        </w:rPr>
        <w:t>八、主要问题和改进措施</w:t>
      </w:r>
      <w:r>
        <w:rPr>
          <w:rFonts w:hint="eastAsia" w:ascii="仿宋_GB2312" w:hAnsi="����" w:eastAsia="仿宋_GB2312"/>
          <w:color w:val="000000"/>
          <w:sz w:val="32"/>
          <w:szCs w:val="32"/>
        </w:rPr>
        <w:t>…………………………………22</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1.人才培养中存在的问题，主要表现</w:t>
      </w:r>
      <w:r>
        <w:rPr>
          <w:rFonts w:hint="eastAsia" w:ascii="仿宋_GB2312" w:hAnsi="����" w:eastAsia="仿宋_GB2312"/>
          <w:color w:val="000000"/>
          <w:sz w:val="32"/>
          <w:szCs w:val="32"/>
        </w:rPr>
        <w:t>……………………22</w:t>
      </w:r>
    </w:p>
    <w:p>
      <w:pPr>
        <w:pStyle w:val="4"/>
        <w:shd w:val="clear" w:color="auto" w:fill="FFFFFF"/>
        <w:spacing w:before="0" w:beforeAutospacing="0" w:after="0" w:afterAutospacing="0" w:line="555" w:lineRule="atLeast"/>
        <w:ind w:firstLine="600"/>
        <w:jc w:val="both"/>
        <w:rPr>
          <w:rFonts w:hint="eastAsia" w:ascii="����" w:hAnsi="����"/>
          <w:color w:val="000000"/>
          <w:sz w:val="21"/>
          <w:szCs w:val="21"/>
        </w:rPr>
      </w:pPr>
      <w:r>
        <w:rPr>
          <w:rFonts w:hint="eastAsia" w:ascii="仿宋_GB2312" w:hAnsi="����" w:eastAsia="仿宋_GB2312"/>
          <w:color w:val="000000"/>
          <w:sz w:val="30"/>
          <w:szCs w:val="30"/>
        </w:rPr>
        <w:t>2.改进措施</w:t>
      </w:r>
      <w:r>
        <w:rPr>
          <w:rFonts w:hint="eastAsia" w:ascii="仿宋_GB2312" w:hAnsi="����" w:eastAsia="仿宋_GB2312"/>
          <w:color w:val="000000"/>
          <w:sz w:val="32"/>
          <w:szCs w:val="32"/>
        </w:rPr>
        <w:t>………………………………………………23</w:t>
      </w:r>
    </w:p>
    <w:p>
      <w:pPr>
        <w:pStyle w:val="4"/>
        <w:shd w:val="clear" w:color="auto" w:fill="FFFFFF"/>
        <w:spacing w:before="0" w:beforeAutospacing="0" w:after="0" w:afterAutospacing="0" w:line="555" w:lineRule="atLeast"/>
        <w:ind w:firstLine="600"/>
        <w:rPr>
          <w:rFonts w:hint="eastAsia" w:ascii="����" w:hAnsi="����"/>
          <w:color w:val="000000"/>
          <w:sz w:val="21"/>
          <w:szCs w:val="21"/>
        </w:rPr>
      </w:pPr>
    </w:p>
    <w:p>
      <w:pPr>
        <w:pStyle w:val="4"/>
        <w:shd w:val="clear" w:color="auto" w:fill="FFFFFF"/>
        <w:spacing w:before="0" w:beforeAutospacing="0" w:after="0" w:afterAutospacing="0" w:line="555" w:lineRule="atLeast"/>
        <w:ind w:firstLine="705"/>
        <w:rPr>
          <w:rFonts w:hint="eastAsia" w:ascii="����" w:hAnsi="����"/>
          <w:color w:val="000000"/>
          <w:sz w:val="21"/>
          <w:szCs w:val="21"/>
        </w:rPr>
      </w:pPr>
    </w:p>
    <w:p>
      <w:pPr>
        <w:pStyle w:val="4"/>
        <w:shd w:val="clear" w:color="auto" w:fill="FFFFFF"/>
        <w:spacing w:before="0" w:beforeAutospacing="0" w:after="0" w:afterAutospacing="0" w:line="555" w:lineRule="atLeast"/>
        <w:ind w:firstLine="705"/>
        <w:rPr>
          <w:rFonts w:hint="eastAsia" w:ascii="����" w:hAnsi="����"/>
          <w:color w:val="000000"/>
          <w:sz w:val="21"/>
          <w:szCs w:val="21"/>
        </w:rPr>
      </w:pPr>
    </w:p>
    <w:p>
      <w:pPr>
        <w:pStyle w:val="4"/>
        <w:shd w:val="clear" w:color="auto" w:fill="FFFFFF"/>
        <w:spacing w:before="0" w:beforeAutospacing="0" w:after="0" w:afterAutospacing="0" w:line="555" w:lineRule="atLeast"/>
        <w:ind w:firstLine="705"/>
        <w:rPr>
          <w:rFonts w:hint="eastAsia" w:ascii="����" w:hAnsi="����"/>
          <w:color w:val="000000"/>
          <w:sz w:val="21"/>
          <w:szCs w:val="21"/>
        </w:rPr>
      </w:pPr>
    </w:p>
    <w:p>
      <w:pPr>
        <w:pStyle w:val="4"/>
        <w:shd w:val="clear" w:color="auto" w:fill="FFFFFF"/>
        <w:spacing w:before="0" w:beforeAutospacing="0" w:after="0" w:afterAutospacing="0" w:line="555" w:lineRule="atLeast"/>
        <w:ind w:firstLine="705"/>
        <w:rPr>
          <w:rFonts w:hint="eastAsia" w:ascii="����" w:hAnsi="����"/>
          <w:color w:val="000000"/>
          <w:sz w:val="21"/>
          <w:szCs w:val="21"/>
        </w:rPr>
      </w:pPr>
    </w:p>
    <w:p>
      <w:pPr>
        <w:pStyle w:val="4"/>
        <w:shd w:val="clear" w:color="auto" w:fill="FFFFFF"/>
        <w:spacing w:before="0" w:beforeAutospacing="0" w:after="0" w:afterAutospacing="0" w:line="555" w:lineRule="atLeast"/>
        <w:ind w:firstLine="705"/>
        <w:rPr>
          <w:rFonts w:hint="eastAsia" w:ascii="����" w:hAnsi="����"/>
          <w:color w:val="000000"/>
          <w:sz w:val="21"/>
          <w:szCs w:val="21"/>
        </w:rPr>
      </w:pPr>
    </w:p>
    <w:p>
      <w:pPr>
        <w:pStyle w:val="4"/>
        <w:shd w:val="clear" w:color="auto" w:fill="FFFFFF"/>
        <w:spacing w:before="0" w:beforeAutospacing="0" w:after="0" w:afterAutospacing="0" w:line="555" w:lineRule="atLeast"/>
        <w:ind w:firstLine="705"/>
        <w:rPr>
          <w:rFonts w:hint="eastAsia" w:ascii="����" w:hAnsi="����"/>
          <w:color w:val="000000"/>
          <w:sz w:val="21"/>
          <w:szCs w:val="21"/>
        </w:rPr>
      </w:pPr>
    </w:p>
    <w:p>
      <w:pPr>
        <w:pStyle w:val="4"/>
        <w:shd w:val="clear" w:color="auto" w:fill="FFFFFF"/>
        <w:spacing w:before="0" w:beforeAutospacing="0" w:after="0" w:afterAutospacing="0" w:line="555" w:lineRule="atLeast"/>
        <w:ind w:firstLine="705"/>
        <w:rPr>
          <w:rFonts w:hint="eastAsia" w:ascii="����" w:hAnsi="����"/>
          <w:color w:val="000000"/>
          <w:sz w:val="21"/>
          <w:szCs w:val="21"/>
        </w:rPr>
      </w:pPr>
    </w:p>
    <w:p>
      <w:pPr>
        <w:pStyle w:val="4"/>
        <w:shd w:val="clear" w:color="auto" w:fill="FFFFFF"/>
        <w:spacing w:before="0" w:beforeAutospacing="0" w:after="0" w:afterAutospacing="0" w:line="555" w:lineRule="atLeast"/>
        <w:ind w:firstLine="705"/>
        <w:rPr>
          <w:rFonts w:hint="eastAsia" w:ascii="����" w:hAnsi="����"/>
          <w:color w:val="000000"/>
          <w:sz w:val="21"/>
          <w:szCs w:val="21"/>
        </w:rPr>
      </w:pPr>
    </w:p>
    <w:p>
      <w:pPr>
        <w:pStyle w:val="4"/>
        <w:shd w:val="clear" w:color="auto" w:fill="FFFFFF"/>
        <w:spacing w:before="0" w:beforeAutospacing="0" w:after="0" w:afterAutospacing="0" w:line="555" w:lineRule="atLeast"/>
        <w:ind w:firstLine="705"/>
        <w:rPr>
          <w:rFonts w:hint="eastAsia" w:ascii="����" w:hAnsi="����"/>
          <w:color w:val="000000"/>
          <w:sz w:val="21"/>
          <w:szCs w:val="21"/>
        </w:rPr>
      </w:pPr>
    </w:p>
    <w:p>
      <w:pPr>
        <w:pStyle w:val="4"/>
        <w:shd w:val="clear" w:color="auto" w:fill="FFFFFF"/>
        <w:spacing w:before="0" w:beforeAutospacing="0" w:after="0" w:afterAutospacing="0" w:line="555" w:lineRule="atLeast"/>
        <w:ind w:firstLine="705"/>
        <w:rPr>
          <w:rFonts w:hint="eastAsia" w:ascii="����" w:hAnsi="����"/>
          <w:color w:val="000000"/>
          <w:sz w:val="21"/>
          <w:szCs w:val="21"/>
        </w:rPr>
      </w:pPr>
    </w:p>
    <w:p>
      <w:pPr>
        <w:pStyle w:val="4"/>
        <w:shd w:val="clear" w:color="auto" w:fill="FFFFFF"/>
        <w:spacing w:before="0" w:beforeAutospacing="0" w:after="0" w:afterAutospacing="0" w:line="555" w:lineRule="atLeast"/>
        <w:jc w:val="center"/>
        <w:rPr>
          <w:rFonts w:hint="eastAsia" w:ascii="方正小标宋简体" w:hAnsi="����" w:eastAsia="方正小标宋简体"/>
          <w:color w:val="000000"/>
          <w:sz w:val="44"/>
          <w:szCs w:val="44"/>
        </w:rPr>
      </w:pPr>
      <w:r>
        <w:rPr>
          <w:rStyle w:val="6"/>
          <w:rFonts w:hint="eastAsia" w:ascii="方正小标宋简体" w:eastAsia="方正小标宋简体"/>
          <w:color w:val="000000"/>
          <w:sz w:val="44"/>
          <w:szCs w:val="44"/>
        </w:rPr>
        <w:t>息县职业教育中心2019教育质量年度报告</w:t>
      </w:r>
    </w:p>
    <w:p>
      <w:pPr>
        <w:pStyle w:val="4"/>
        <w:shd w:val="clear" w:color="auto" w:fill="FFFFFF"/>
        <w:spacing w:before="0" w:beforeAutospacing="0" w:after="0" w:afterAutospacing="0" w:line="555" w:lineRule="atLeast"/>
        <w:ind w:firstLine="600"/>
        <w:rPr>
          <w:rFonts w:ascii="黑体" w:hAnsi="黑体" w:eastAsia="黑体" w:cs="黑体"/>
          <w:color w:val="000000"/>
          <w:sz w:val="32"/>
          <w:szCs w:val="32"/>
        </w:rPr>
      </w:pPr>
      <w:r>
        <w:rPr>
          <w:rStyle w:val="6"/>
          <w:rFonts w:hint="eastAsia" w:ascii="黑体" w:hAnsi="黑体" w:eastAsia="黑体" w:cs="黑体"/>
          <w:color w:val="000000"/>
          <w:sz w:val="32"/>
          <w:szCs w:val="32"/>
        </w:rPr>
        <w:t>一、学校情况</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1.学校概况</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息县职业教育中心创办于2009年，系政府办学，是河南省特色中等职业学校。学校先后被省教育厅授予“河南省德育先进学校”、“河南省职业教育先进单位”和“河南省和谐校园”。2018被授予河南省职业教育特色学校。</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学校占地127亩，建筑面积2万平方米,生均达36.5平方米，另有400米标准塑胶跑道及足球场、篮球场、排球场等。建有11个校内专业实习实训基地，建有公寓式学生宿舍2幢、宽敞明亮的学生餐厅1个。</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学生情况</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现有全日制在校生</w:t>
      </w:r>
      <w:r>
        <w:rPr>
          <w:rFonts w:hint="eastAsia" w:ascii="仿宋_GB2312" w:hAnsi="仿宋_GB2312" w:eastAsia="仿宋_GB2312" w:cs="仿宋_GB2312"/>
          <w:color w:val="000000"/>
          <w:sz w:val="32"/>
          <w:szCs w:val="32"/>
          <w:lang w:val="en-US" w:eastAsia="zh-CN"/>
        </w:rPr>
        <w:t>2534</w:t>
      </w:r>
      <w:r>
        <w:rPr>
          <w:rFonts w:hint="eastAsia" w:ascii="仿宋_GB2312" w:hAnsi="仿宋_GB2312" w:eastAsia="仿宋_GB2312" w:cs="仿宋_GB2312"/>
          <w:color w:val="000000"/>
          <w:sz w:val="32"/>
          <w:szCs w:val="32"/>
        </w:rPr>
        <w:t>人，学校年招生规模稳定在1000人左右，毕业生规模600人以上，生源主要来自本县，学校开设食品烘焙、市场营销、养殖、现代农艺技术、学前教育、现代农艺、计算机平面设计、数控技术、工业机器人、摄影化妆、航空高铁、自动化工程师、食品生物工艺等13个专业，有省级品牌专业2个。学生巩固率在95%以上，年培训规模在4300人以上。各项指标与上一年度相比的略有增长。</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3.教师队伍</w:t>
      </w:r>
    </w:p>
    <w:p>
      <w:pPr>
        <w:pStyle w:val="4"/>
        <w:spacing w:before="0" w:beforeAutospacing="0" w:after="150" w:afterAutospacing="0" w:line="360" w:lineRule="auto"/>
        <w:ind w:firstLine="640"/>
        <w:rPr>
          <w:rFonts w:ascii="仿宋_GB2312" w:eastAsia="仿宋_GB2312"/>
        </w:rPr>
      </w:pPr>
      <w:r>
        <w:rPr>
          <w:rFonts w:hint="eastAsia" w:ascii="仿宋_GB2312" w:hAnsi="仿宋" w:eastAsia="仿宋_GB2312" w:cs="仿宋"/>
          <w:sz w:val="32"/>
          <w:szCs w:val="32"/>
        </w:rPr>
        <w:t>学校现有在籍学生数2534人，专兼职教师 108人，生师比23.5:1；专任教师83人，专任专业课教师30人，占专任教师的36.1%，兼职教师25人，占专任教师比率 23.1 %；双师型教师55人，占专任教师比率66.2%；专任教师中本科学历 83人，专任教师中具有高级职称的 10人，占12%；省市县骨干教师71 人，县级拔尖人才1人。2019年新进编教师 1 人。</w:t>
      </w:r>
      <w:r>
        <w:rPr>
          <w:rFonts w:hint="eastAsia" w:ascii="仿宋_GB2312" w:hAnsi="微软雅黑" w:eastAsia="仿宋_GB2312" w:cs="微软雅黑"/>
          <w:sz w:val="18"/>
          <w:szCs w:val="18"/>
        </w:rPr>
        <w:t xml:space="preserve"> </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4.设施设备</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有集实验、实训、演示、交流、比赛、生产、研发于一体面积达15300多平方米的多功能实训中心，在实训中心内与企业共建有两个“校内教学工厂”实践教学基地，两个信息化教学工作室，两个技能大师工作室。能根据实施性教学计划，科学合理地安排实训教学内容与顶岗实习任务，校企双方结合产品加工与实践操作共同开发项目实训教学案例多个，产教对接共同完成实训教学任务。校内实验实训设备总价值1900万元，全日制在校生生均设备值8680元，生均实训实习工位数1.5个，电子图书30万册，本年度新增固定资产总值172 万元。</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学校现有4个省级实训基地，其中电子商务、数控技术应用专业实训基地为省高水平示范性实训基地。</w:t>
      </w:r>
    </w:p>
    <w:p>
      <w:pPr>
        <w:pStyle w:val="4"/>
        <w:shd w:val="clear" w:color="auto" w:fill="FFFFFF"/>
        <w:spacing w:before="0" w:beforeAutospacing="0" w:after="0" w:afterAutospacing="0" w:line="555" w:lineRule="atLeast"/>
        <w:ind w:firstLine="600"/>
        <w:rPr>
          <w:rFonts w:ascii="黑体" w:hAnsi="黑体" w:eastAsia="黑体" w:cs="黑体"/>
          <w:color w:val="000000"/>
          <w:sz w:val="32"/>
          <w:szCs w:val="32"/>
        </w:rPr>
      </w:pPr>
      <w:r>
        <w:rPr>
          <w:rStyle w:val="6"/>
          <w:rFonts w:hint="eastAsia" w:ascii="黑体" w:hAnsi="黑体" w:eastAsia="黑体" w:cs="黑体"/>
          <w:color w:val="000000"/>
          <w:sz w:val="32"/>
          <w:szCs w:val="32"/>
        </w:rPr>
        <w:t>二、学生发展</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1.学生素质</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以“学生满意、家长满意、社会满意”为目标，秉承“崇德、尚能”的校训，以立德树人，促进就业为宗旨，学生活动思想政治素质总体上是健康的、积极向上的,有理想，有目标，有较高的政治参与意识，积极参加党团组织活动，要求加入党组织的比例逐年提高。</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 w:eastAsia="仿宋_GB2312" w:cs="仿宋"/>
          <w:sz w:val="32"/>
          <w:szCs w:val="32"/>
        </w:rPr>
        <w:t>学校对学生的能力要求和综合素质要求愈来愈高，中职生在掌握必要的文化知识、专业理论知识的同时，学校也重视学生的体能训练和毕业率保证具体数，</w:t>
      </w:r>
      <w:r>
        <w:rPr>
          <w:rFonts w:hint="eastAsia" w:ascii="仿宋_GB2312" w:hAnsi="仿宋_GB2312" w:eastAsia="仿宋_GB2312" w:cs="仿宋_GB2312"/>
          <w:color w:val="000000"/>
          <w:sz w:val="32"/>
          <w:szCs w:val="32"/>
        </w:rPr>
        <w:t>校内测试,文化课合格率96%、专业技能合格率98%、体质实际达标率为93%、毕业率98%。</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2.在校体验</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 w:eastAsia="仿宋_GB2312" w:cs="仿宋"/>
          <w:sz w:val="32"/>
          <w:szCs w:val="32"/>
        </w:rPr>
        <w:t>近几年来，我校更加注重学生的理论和实践相结合的学习，不断丰富校园文化生活，开展丰富多彩的社团活动，关心学生，采取多种措施确保学生安全，理</w:t>
      </w:r>
      <w:r>
        <w:rPr>
          <w:rFonts w:hint="eastAsia" w:ascii="仿宋_GB2312" w:hAnsi="仿宋_GB2312" w:eastAsia="仿宋_GB2312" w:cs="仿宋_GB2312"/>
          <w:color w:val="000000"/>
          <w:sz w:val="32"/>
          <w:szCs w:val="32"/>
        </w:rPr>
        <w:t>论学习满意度、专业学习满意度、实习实训满意度、校园文化与社团活动满意度95%、生活满意度96%、校园安全满意度96%、毕业生对学校满意度92%等。</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3.资助情况</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2019年春季全校1562名学生享受国家免学费资助，资金1425500元。328名学生享受国家助学金资助，资金327400元。2019年秋季学期全校符合中职免学费政策并最终享受国家免学费资助的学生为1925人，总金额为1775650元。享受国家助学金资助的学生为427人，总金额为427000元。韩巧巧、卢文争2位同学荣获2018─2019学年中职国家奖学金奖。每人6000元奖金已全部通过银行卡一次性发放给获奖学生本人。学校在秋季开学前为鼓励学习成绩优秀、综合素质高的学生报考我校，设立了2019级新生校内奖学金，万佳瑶等7名同学共获得学校9400元的校内奖学金资助。</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4.就业质量</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毕业生就业率为97</w:t>
      </w:r>
      <w:r>
        <w:rPr>
          <w:rStyle w:val="8"/>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%以上，对口就业率为95%以上，起薪在3200元以上，升入高等教育比例63%，比上一年度增加3%。</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5.职业发展</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专业通过充分的市场调研确定人才培养规格和专业培养目标，制订专业培养方案，重构课程体系和确定课程标准，遵循学生的认知规律及职业成长规律，真正形成融合学生人文素养、专业知识、职业技能、职业态度和职业素养的培养体系，其中包含通过校内实训、校外实训和顶岗实习递进式的系统的专业实践教学体系，积极进行现代学徒制试点，实现高技能人才培养。</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计企业需要的课程，通过课程中的项目任务锻炼学生的职业能力、一门课的设计、一个教学情景的设计、一节课的设计、一个知识点的设计、锻炼学生的学习、工作迁移能力，将教学成果转化为教学资源。参照企业要求评价学生、，评价老师。培养学生创新能力，调动学生对学习的兴趣和积极性</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严格执行《教育部等五部门关于印发&lt;职业学校学生实习管理规定&gt;的通知》(教职成[2016]3号</w:t>
      </w:r>
      <w:r>
        <w:rPr>
          <w:rStyle w:val="8"/>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文，做好学生实习工作，实现职业教育培养目标，增强学生综合能力的基本环节，遵循学生成长规律和职业能力形成规律，保护学生合法权益；坚持理论与实践相结合，强化校企协同育人，将职业精神养成教育贯穿学生实习全过程，促进职业技能与职业精神高度融合，服务学生全面发展，提高技术技能人才培养质量和就业创业能力。</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积极开展职业生涯规划和创新教育活动，每个专业都建立了实践创业项目和基地，具备完善的创业创新等竞赛制度，本年度,有1名学生在省传统文化大赛中获二等奖,6名同学在市技能大赛中获一等奖,每年均开展优秀(毕业)学生评选活动，及时总结，汇编、宣传优秀(毕业)学生事迹。</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三、质量保障措施</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1.专业动态调整</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突出专业建设，促进科学发展。学校建立并完善人才需求与专业设置动态调整机制，学校各专业均成立了由行业企业专家和本校骨干教师组成的专业建设委员会，进行了广泛的调研，并根据调研结果和学校专业建设规划制定了各专业建设规划和每年的年度发展建设实施规划，并在每年度进行专业建设工作总结。</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教育与产业、学校与企业、专业设置与职业岗位相对接的原则进行专业动态调整，主动适应区域产业结构优化升级要求，重点建设面向本地重点产业、优势产业和生态主食厨房，开办的专业有的现代农艺技术、食品烘焙、种植和养殖等专业。学校制定了校本教材开发、应用和更新制度，能根据产业、职业和岗位需求，积极开发校本教材，努力将三创教育和技能大赛的成果融入校本教材，先后开发校本教材6本。</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深化教学改革，促进内涵发展</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制定了实施性人才培养方案并进行滚动修订，根据国家和省指导性人才培养方案以及调研成果，构建以能力为本位、以职业实践为主线、以项目课程为主体的模块化专业课程体系；合理确定公共基础课和专业技能课学时比例，根据行业产业发展适时修订，并有严格的审批手续，选用规定教材。</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大力加强专业建设，不断提升专业建设水平，主干专业局实现了教学、实训一体化，学生职业道德、职业精神培养与技术技能训练高度融合。</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创新专业课教学模式形成了以项目教学、案例教学等为主体的七种教学模式。广大教师普遍采用项目教学、案例教学、场景教学和模拟教学等多种教学方式进行教学，注意专业教学过程与生产过程的对接，注重教学过程实践性、开放性和职业性强。根据专业特点，积极开展现代学徒制试点，进行小班化教学试点；探索和实施小组学习、合作学习和自主学习；因材施教，推行分层教学、走班制、导师制等教学改革，建立了学习困难学生帮助机制等。</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为机电、汽修、会计、市场营销、电子商务和数控等专业购买了虚拟仿真实务训练系统。有效地降低了实训成本，提高了实训效果。教师根据教学要求自主开发了一部分教学资源，分为公共基础课和专业技能课，内容包括PPT教案、实训项目库、教学案例、考试试题库。</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教师培养培训</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不断推动名师及团队建设且成效显著，培养了一批专业带头人在本地区行业中影响较大，本年度有5名教师在在市技能大赛中荣获优秀指导教师，学校有3名教师参加信阳市班主任素质能力大赛，荣获二等奖3名。</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学校每学期举办教学基本功竞赛，每年举办教学开放周活动,展示专业教学工作过程管理、执行教学规范、坚持内涵发展所取得的成绩,增强自我诊断自主发展能力,加强交流学习, 向全校师生展示专业教学成果，通过活动,强化专业建设，深化教学改革，提升管理水平，提高教育质量，主动适应经济社会发展和学生发展需求，为现代化建设提供高质量技术技能人才支撑。每周开展公开课教学，在活动中展示和提升教师教育教学理念和实践操作能力。2019年我校推荐金秋杰老师参加河南省中职学校优质课大赛荣获省级一等奖。推荐7名老师参见信阳市中职优质课大赛，两名老师荣获市级一等奖。</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下发了教师学历提升和下企业锻炼的专门文件，鼓励教师提升业务水平和实践能力。学校以专业建设为载体、以骨干教师为核心，组建有企业能工巧匠和校内教师共同参与的校企合作联合教学团队，引进、转化企业的生产项目，将企业生产案例、工艺案例引入专业教学，提升专业教学内容的实践性和工程性。组织专业课教师参加专业技能培训与证书考核，没有获得“双师型”的专业课教师不能参加高级岗位聘任。每年对企业锻炼的教师进行检查，到校汇报下企业锻炼的成效。2019年我校11名教师通过河南省“双师型”教师认定。</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规范管理情况</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专业根据专业特点，积极开展现代学徒制试点，进行小班化教学试点；探索和实施小组学习、合作学习和自主学习；因材施教，推行分层教学、走班制、导师制等教学改革，建立了学习困难学生帮助机制、特长学生发展机制、卓越学生成长机制。充分利用教学实训基地的设备和各专业的名师，积极开展现代学徒制试点改革。</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创新教学模式，形成了以项目教学、案例教学等为主体的5种教学模式。广大教师普遍采用项目教学、案例教学、场景教学和模拟教学等多种教学方式进行教学，注意专业教学过程与生产过程的对接，注重教学过程实践性、开放性和职业性。</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范化管理，明确责任目标，加强后勤制度建设。学校建立了由校长负总责、分管领导专门抓、总务主任具体抓的工作领导小组，建立健全了有关后勤管理制度，以此作为开展各项工作的抓手。实行了购物、领物、收费登记制度，实物台帐制度，固定资产管理制度。会计人员准确无误地收取开学初的各种费用，每学期结束时及时做好各种帐务核算，结清代办费。同时做好固定资产的清点、核实工作。学校成立了校长为组长的食品卫生安全工作领导小组，处理食品突发事件应急预案，严格执行《食堂管理员工作职责》、《食品卫生检查制度》等管理制度。学校从中层干部中选派安全责任人负责食堂管理，与学校签订目标管理责任状，签定《学校食品卫生安全承诺书》，以此强化后勤员工的服务和安全意识，不断提高服务质量，努力杜绝食品中毒等类安全事故。还注重加强食堂工作人员的卫生教育，定期对他们进行业务培训，及时兑现奖惩措施。总务处定期召集食堂工作人员（含锅炉操作员）学习《学校卫生工作条例》、《学校食堂一学生集体用餐卫生管理规定》等法规，及时通报媒体报道的食物中毒等事件，警钟长鸣、防微杜渐。</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组建了以校长贾辉为组长，分管学生安全工作和分管学校德育工作的两位副校长为副组长，各部门负责人和各专业主任为成员的创建省平安校园工作领导小组。校长为学校安全工作第一责任人，领导小组成员和各职能部门负责人分工明确，职责分明，形成一级抓一级、层层抓落实的责任网络。学校安全管理工作纳入年度计划，纳入学校目标考核、领导政绩考评。实施过程中有计划、有方案、有部署，对各专业、处室和班主任、生活老师有阶段性检查、有考核。考核结果与开展文明双创活动紧密结合，与学生习惯养成教育紧密结合，与学生综合素质评价紧密结合，与教职工工资直接挂钩。</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修订和完善学校管理制度，建立了较为完善的教学督导、学生评教、教师听课、教师评教、评学制度和学生综合评价体系，形成了由教学质量监控运行系统、教学信息收集与处理系统、教学质量监控调控系统组成的教学质量监控体系。</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财务管理制度。财会人员要能够当好学校领导的参谋，做到帐目日清月结，做到账物相符，收支平衡，开支合理，并做到每月按时向校长报告收支情况，做到“管家”工作心中有数。在购物方面严格履行审批手续。实行校长一支笔审批制度，购物单据需正式发票，有经手人签字，分管领导签字，纪委书记把关，校长批示方可生效。认真贯彻执行《会计法》和县财政局、教育局联合下发的《关于进一步加强中小学财务管理，完善中小学财务管理体制的意见》，严格执行三个“一”：即一支笔审批、一个部门管理、一本帐登记。财务上坚持收支两条线，所有收费经过学校同意，及时开票，及时入帐。积极开源节流，坚持艰苦奋斗，勤俭节约的方针，加强了招待费的管理，加强水电管理。</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创新德育工作，促进学生发展</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齐开足德育课，坚持每周一节班会课。进一步积淀校园文化。学校通过各种途径，加强“三风”建设，逐步形成了良好的校风、教风、学风；引入企业文化，使企业文化融入校园文化；扎实开展“抓小事工程”，推进“细节文化”建设，使全校师生在追求精致的基础上不断超越自我。</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进一步加强校园环境建设。我校以创建文明城市、卫生城市建设为契机，整个校园美化、绿化、净化，校内陈设与布置合理，具有艺术性、观赏性和教育性，整个校园具有浓郁的文化气息。</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园文化活动丰富多彩。开展德育主题活动、志愿服务活动等各类活动精彩纷呈，每月一主题，每周一重点，以主题引领活动，用活动渲染主题。举办一年一度的校田径运动会、专业技能比赛、元旦主题文艺汇演、校园十佳歌手大赛，开展学雷锋系列活动，社团活动丰富多彩，有会计社团、篮球之星、摄影、手工、舞蹈等多个社团。举行常规管理教育月系列活动、法制教育月系列活动、入团宣誓活动。积极参加文明风采大赛，有多人次获国家级奖。一名教师在省班主任基本功大赛中获奖并参加了省集训队，</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秉持客户思维理念，建立层次化、网格化、规范化的学生教育管理模式，校级领导联系一个专业，中层干部挂包一个班级，每个党员温暖一个宿舍，每个教师走进一个村居，将学生管理教育与扶贫帮困工作联在一起，每年分期分批进行家访，了解学生家庭的实际情况，对于病灾户、留守户、单亲户、涉法户的孩子开展精准教育，实施精准扶贫。</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抓班主任队伍建设，强化班级管理。我校多名班主任在省市基本功大赛中获奖，其中夏丽老师获得省班主任基本功竞赛一等奖。要求各班级开展“抓小事工程”，通过细化要求，逐项训练，逐个突破，让每个学生从身边的小事做起，逐步完善人格，提高文明素养。班级日常管理分解为“宿舍、学风、纪律、卫生、出勤及三操”五项考核指标，期末先进班集体、优秀班主任的评比，主要根据该班累计分数确定，有力地促进了良好校风、班风、学风的形成。</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6.党建情况  </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息县职业高中党支部紧紧围绕学校改革发展这一中心和育人的根本任务，充分发挥政治核心和战斗堡垒作用，全面贯彻党的教育方针，积极探索党建和教育教学工作有机结合的有效途径，提高了党组织的创造力、凝聚力和战斗力，取得了显著的育人效益和办学效益。学校以其校风正、师资高、管理严、质量好跻身于“学生满意、家长放心、社会认可”的学校行列。</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以“两学一做”为指导，开展全校性政治理论学校活动。发挥党员先进性，通过党员的带头与辐射，提高全校教职工特别是党员干部的素质。</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以亲民服务品牌，培养学生练好技能。服务企业，输送人才，主动融入企业，帮助企业研发产品，指导学生提升技能，彰显骨干党员教师风采。</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以网格化温暖关爱工程为抓手，发挥全体党员作用。联系班级、寝室、学生，2019年，学校党支部以党员为主干力量，开展送温暖活动。</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四、校企合作</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1.校企合作开展情况和效果</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有集实验、实训、演示、交流、比赛、生产、研发于一体面积达15300多平方米的多功能实训中心，在实训中心内与企业共建有两个“校内教学工厂”实践教学基地，两个信息化教学工作室，两个技能大师工作室。能根据实施性教学计划，科学合理地安排实训教学内容与顶岗实习任务，校企双方结合产品加工与实践操作共同开发项目实训教学案例多个，产教对接共同完成实训教学任务。  </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学校选择了多家企业作为学校的校外实习基地，并签订了学生实习（实训）协议，各实习基地都能提供充足的岗位满足学生实习需要，其中10家合作协议满3年以上，县内企业有13家，骨干企业有11家。</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三年来，学校投入近2千万元对教学实施、实验实训设备及教学工作环境进行改善，使学校教学软、硬件达到现代化学校标准要求。在此基础上，学校与企业紧密合作，互兼互聘，共同制定人才培养计划，结合企业用工与人才需求，以订单形式与学生签订用工协议，加强实训教学管理，以企业实际产品生产，提升学生实际动手技能，通过产品真实加工和虚拟仿真等手段充分体现企业真实情境，结合企业产品开发实训项目案例，企业产品加工营造真实生产场景。实现学生技能培养与企业用工零对接要求，达到了企业用工标准要求。</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 学生实习情况</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严格执行《教育部等五部门关于印发&lt;职业学校学生实习管理规定&gt;的通知》(教职成[2016]3号</w:t>
      </w:r>
      <w:r>
        <w:rPr>
          <w:rStyle w:val="8"/>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)文,制定了《息县职业高中实习就业管理制度》，强化领导，一把手校长为学校实习、就业领导小组组长、招就处、教务处、专业主任为成员。</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务明确。每学期开学前一周，制定好本学期的工作计划，学期结束时完成工作小结；每月第一周，各专业实习、就业管理部门定期召开校外实习班班主任会议；每逢双月的最后一个星期五的上午召开实习、就业领导小组工作会议，校长听取各实习就业负责同志汇报工作，由校长、副校长布置一下阶段工作。协调解决实习、就业工作中的疑难问题；每年的十月份完成就业档案装订工作。</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细化管理。每安排一次校外生产实习之前，召开家长会、实习动员会。由专业进行就业指导，职业道德教育，由用人单位介绍单位概况。安排好生产实习后，要签定协议。校长检查各专业实习、就业负责人巡访工作，学生处主任检查负责实习、就业工作人员及班主任的巡访工作。</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落实职业指导计划。每个专业生产实习，在生产实习之前，各专业负责制定生产实习课题，必须完成《就业指导》教学内容与就业指导专题讲座，招就处和用人单位共同制定生产实习培训计划，确保顺利完成生产实习任务。</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到人。班主任负责组织家长会，确保参加生产实习的学生及其家长到校开会，并负责学生与家长签写学生实习合同。各专业负责人，必须及时听取用人单位的信息反馈，认真填写学生生产实习巡视记录表，做到档案齐全，查阅方便，上报及时，符合各项检查要求，保证每月走访所有的用人单位一次以上，配合班主任做好各项相关工作。分管校长每周要听取就业的工作汇报，检查布置就业的各项工作。校长负责考核各专业负责实习、就业的工作，及时解决实习、就业处工作中的困难，宏观调控、指导实习就业工作</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五、社会贡献</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1.技术技能人才培养。</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服务产业发展为宗旨，以促进就业为导向，坚持“多元化办学、科学化管理、市场化运作、亲情化服务”的办学思路，以创建为抓手，注重学校的品质、内涵、特色、创新发展，秉持客户思维理念，突出创新驱动，强化教学中心地位，着力培养学生综合职业能力和就业竞争力，努力把学校做精做强、办出特色。用人单位满意度高。</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与当地相关行业、企业积极开展订单式人才培养，为当地企业培训和输送了大批技能型人才，成为各类人才培养、培训基地；政府工作报告中对学校予以高度评价，县委县政府对学校取得的办学成绩多次表示肯定。学校被评为省职业教育先进集体，省高技能人才培养示范基地，</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2.社会服务</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高度重视技术应用与服务工作，成立了12个技术应用与服务团队，计算机、摄影、机电、手机维修等各种专业服务组11个。专业师资和实训基地对社会各界开放，开展对外技术服务和送科技下乡，提升服务社会民生和扶贫攻坚的能力，得到市委市政府的高度评价。</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积极开展免费为民技术服务工作。免费为民开展家电维修、计算机操作、汽车维护、培训考证等工作，近三年平均每年4次，受到了广大市民的普遍赞誉</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积极参加社会主义新农村建设。开展了计算机、养殖、车工、种植等农村实用技术培训、企事业单位在职员工培训等，2019年各类培训 </w:t>
      </w:r>
      <w:r>
        <w:rPr>
          <w:rFonts w:hint="eastAsia" w:ascii="仿宋_GB2312" w:hAnsi="仿宋_GB2312" w:eastAsia="仿宋_GB2312" w:cs="仿宋_GB2312"/>
          <w:color w:val="000000"/>
          <w:sz w:val="32"/>
          <w:szCs w:val="32"/>
          <w:lang w:val="en-US" w:eastAsia="zh-CN"/>
        </w:rPr>
        <w:t>3049</w:t>
      </w:r>
      <w:r>
        <w:rPr>
          <w:rFonts w:hint="eastAsia" w:ascii="仿宋_GB2312" w:hAnsi="仿宋_GB2312" w:eastAsia="仿宋_GB2312" w:cs="仿宋_GB2312"/>
          <w:color w:val="000000"/>
          <w:sz w:val="32"/>
          <w:szCs w:val="32"/>
        </w:rPr>
        <w:t>人次。多次获得上级主管部门的表彰。</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六、举办者履责</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1.经费保障</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为保障学校正常运行，学校积极多方筹措资金，争取上级项目，省级以上建设项目地方配套经费足额到位；每年县教体局、人社局拨付给我校经费并将统筹开展政府性职业技能培训工作交由我校承担。</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了健全的财务和资产管理制度，资金的收入和支出严格按照学校财务管理制度和息县的财务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产管理制度的健全、规范及执行的有效性。</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2.政策措施</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学校强化党支部领导学校发展方向，校长全面负责学校各项工作，定期召开校长办公会议，教职工代表大会，审议表决学校重大工作，保证政务公开透明。学校实行严格的干部管理制度，建立部门目标责任制和责任追究制。学校健全师生信访投诉制度，确保事事有落实，件件有回音。</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秉持客户思维，倡导服务至上。学校提出以学生为中心，教师为学生服务，干部为职工服务，后勤为前勤服务的同心圆式服务模式。实行服务对象首问责任制，把服务对象的满意度作为检验各部门教育教学质量水平的重要因素。</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实行全员聘任，实施绩效管理。每年对全校的中层干部和教师实行全员聘任，各专业部第一轮在全校范围内选聘本部门所需的90%课任教师，对落聘的教师进行培训，并进行第二次、第三次聘任，对仍然落聘的教师实现待岗跟班听课。聘任的结果与教师评优、评先，晋升、晋级挂钩。根据“多劳多得、优绩优酬”的原则，不断完善《奖励性绩效工资考核发放办法》，根据教干、教师和工勤不同的特点，着重从完成工作量和取得的实绩等方面进行严格、认真、细致、公开、公正的考核，拉开奖励性绩效工资收入差距，受到了教职工广泛的拥护和支持。</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Style w:val="6"/>
          <w:rFonts w:hint="eastAsia" w:ascii="仿宋_GB2312" w:hAnsi="仿宋_GB2312" w:eastAsia="仿宋_GB2312" w:cs="仿宋_GB2312"/>
          <w:sz w:val="32"/>
          <w:szCs w:val="32"/>
        </w:rPr>
        <w:t>七、特色创新</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1.加强校企深度合作，全面提高育人质量</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随着课程改革推进、项目课程的实施，优化校内实习基地、加强校外实习就业基地以迫在眉睫。在校内实训基地建设方面，我们解放思想，在校企合作委员会建议下，大胆探索，我们积极推进引企入校工程，在新校区规划时专门规划了100亩土地用于引企入校，建设校企合作园。在引企入校过程中，实施“筑巢引凤、招商引资”工程。</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在加强校内实训基地建设的同时，我们十分注重校外实习就业基地建设。学校利用职业教育办学优势，把相关行业、企业吸纳到职教集团，采取走出去战略，根据学校专业建设和学生就业需要，和这些行业、企业共建校外实习就业基地。依托机械工业协会，我们与县工业园里的绿之源食品股份有限公司、好彩头食品有限公司等多家企业共建了食品等实习、就业基地；通过校企共建校内外实习实训基地，加强了学校和企业的融合，达到了校企优势互补、资源共享的目的，增强了校企合作的内生动力，实现学校—企业—学生三方共赢的目标，这些企业每年还以不同的形式向学校提供一定资金或设备，进一步巩固了校企合作成果。</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2.重视学生素质培养</w:t>
      </w:r>
    </w:p>
    <w:p>
      <w:pPr>
        <w:pStyle w:val="4"/>
        <w:shd w:val="clear" w:color="auto" w:fill="FFFFFF"/>
        <w:spacing w:before="0" w:beforeAutospacing="0" w:after="0" w:afterAutospacing="0" w:line="555"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我校是全县唯一一所传统文化教育基地。该基地以传统文化教育为主题，开展一系列传统文化教育活动。</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八、主要问题和改进措施</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1.人才培养中存在的问题，主要表现为：</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一是部分教师和管理人员的职业教育理念还没有真正确立，运用职业教育理念推进改革创新的自觉性需要进一步提高；</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二是教师队伍还存在着数量、质量、结构、能力水平等方面的不足，“双师型”师资队伍建设还有待加强和提升；</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三是今年实施“职教二期”，需要各级领导高度重视，持之以恒坚持做下去，让先进的学校帮助我们改善办学条件，提升办学内涵。</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四是县级职业教育的发展迫切需要专家把脉，尤其是在“品质、内涵、特色、创新”发展方面需要有更多的新的探索，县域中专学校创建可以根据地方实际上</w:t>
      </w:r>
      <w:bookmarkStart w:id="0" w:name="_GoBack"/>
      <w:bookmarkEnd w:id="0"/>
      <w:r>
        <w:rPr>
          <w:rFonts w:hint="eastAsia" w:ascii="仿宋_GB2312" w:hAnsi="仿宋_GB2312" w:eastAsia="仿宋_GB2312" w:cs="仿宋_GB2312"/>
          <w:color w:val="000000"/>
          <w:sz w:val="32"/>
          <w:szCs w:val="32"/>
        </w:rPr>
        <w:t>报具有地方特色的创建项目以获取专项资金支持。</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2.改进措施如下：</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一要抓住“十三五”新的发展机遇期，遵照国家和省有关文件的指示精神，进一步增强办学综合实力和管理水平，全面提升人才培养质量和社会服务能力，大力推进学校创新发展、优质发展；</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要紧跟省教育厅的战略部署，在创建成为“河南省高水平现代化职业学校”的同时，积极争创“河南省职业教育现代化专业群和现代化实训基地”、“河南省职业学校智慧校园”、“河南省现代化示范性职业学校”；从而把我校打造成为既有地方特色又有国际视野的现代化示范性职业学校；</w:t>
      </w:r>
    </w:p>
    <w:p>
      <w:pPr>
        <w:pStyle w:val="4"/>
        <w:shd w:val="clear" w:color="auto" w:fill="FFFFFF"/>
        <w:spacing w:before="0" w:beforeAutospacing="0" w:after="0" w:afterAutospacing="0" w:line="555" w:lineRule="atLeas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三要以学校发展为核心利益，以“校企合作”和“校校合作”为双翼，不断地提高推进科学发展、破解突出问题的能力和水平，不断巩固和扩大学校发展所取得的成果，为全面完成20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年建设目标而努力奋斗。</w:t>
      </w:r>
    </w:p>
    <w:p>
      <w:pPr>
        <w:rPr>
          <w:rFonts w:ascii="仿宋_GB2312" w:hAnsi="仿宋_GB2312" w:eastAsia="仿宋_GB2312" w:cs="仿宋_GB2312"/>
          <w:color w:val="000000"/>
          <w:kern w:val="0"/>
          <w:sz w:val="32"/>
          <w:szCs w:val="32"/>
        </w:rPr>
      </w:pPr>
    </w:p>
    <w:p>
      <w:pPr>
        <w:rPr>
          <w:rFonts w:ascii="仿宋_GB2312" w:hAnsi="仿宋_GB2312" w:eastAsia="仿宋_GB2312" w:cs="仿宋_GB2312"/>
          <w:color w:val="000000"/>
          <w:kern w:val="0"/>
          <w:sz w:val="32"/>
          <w:szCs w:val="32"/>
        </w:rPr>
      </w:pPr>
    </w:p>
    <w:p>
      <w:pPr>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息县职业教育中心</w:t>
      </w:r>
    </w:p>
    <w:p>
      <w:pPr>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2020年2月20日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roman"/>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32"/>
        <w:szCs w:val="32"/>
      </w:rPr>
    </w:pPr>
    <w:r>
      <w:rPr>
        <w:sz w:val="32"/>
        <w:szCs w:val="32"/>
      </w:rP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566D0"/>
    <w:rsid w:val="0005075A"/>
    <w:rsid w:val="000873D4"/>
    <w:rsid w:val="000A096B"/>
    <w:rsid w:val="000B7012"/>
    <w:rsid w:val="00184525"/>
    <w:rsid w:val="001D7C6E"/>
    <w:rsid w:val="001E0219"/>
    <w:rsid w:val="00277DF2"/>
    <w:rsid w:val="002B0457"/>
    <w:rsid w:val="003123C9"/>
    <w:rsid w:val="004177FC"/>
    <w:rsid w:val="00452045"/>
    <w:rsid w:val="004B432A"/>
    <w:rsid w:val="004D2266"/>
    <w:rsid w:val="004D5873"/>
    <w:rsid w:val="00531EDC"/>
    <w:rsid w:val="005F560C"/>
    <w:rsid w:val="00644E72"/>
    <w:rsid w:val="00752BB1"/>
    <w:rsid w:val="007B5FBD"/>
    <w:rsid w:val="007C09A8"/>
    <w:rsid w:val="008C3526"/>
    <w:rsid w:val="008D59B6"/>
    <w:rsid w:val="008E31FC"/>
    <w:rsid w:val="00946F60"/>
    <w:rsid w:val="00AA0E84"/>
    <w:rsid w:val="00B00F7E"/>
    <w:rsid w:val="00B54127"/>
    <w:rsid w:val="00B7475F"/>
    <w:rsid w:val="00B90310"/>
    <w:rsid w:val="00B907AD"/>
    <w:rsid w:val="00C566D0"/>
    <w:rsid w:val="00C7018C"/>
    <w:rsid w:val="00D662B8"/>
    <w:rsid w:val="00DA1F30"/>
    <w:rsid w:val="00DF7896"/>
    <w:rsid w:val="00E7496B"/>
    <w:rsid w:val="00EB1705"/>
    <w:rsid w:val="00EF1336"/>
    <w:rsid w:val="00F02855"/>
    <w:rsid w:val="00F077F2"/>
    <w:rsid w:val="00F64C49"/>
    <w:rsid w:val="0744537A"/>
    <w:rsid w:val="0C981B17"/>
    <w:rsid w:val="11C82875"/>
    <w:rsid w:val="18CB59CF"/>
    <w:rsid w:val="1BBC62E2"/>
    <w:rsid w:val="27264F87"/>
    <w:rsid w:val="40505970"/>
    <w:rsid w:val="47786FBA"/>
    <w:rsid w:val="4C237592"/>
    <w:rsid w:val="4FA75CF9"/>
    <w:rsid w:val="4FF65039"/>
    <w:rsid w:val="5CCD4AE0"/>
    <w:rsid w:val="629E030F"/>
    <w:rsid w:val="69C55B0A"/>
    <w:rsid w:val="723C130C"/>
    <w:rsid w:val="73204140"/>
    <w:rsid w:val="7828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25</Pages>
  <Words>1720</Words>
  <Characters>9805</Characters>
  <Lines>81</Lines>
  <Paragraphs>23</Paragraphs>
  <TotalTime>0</TotalTime>
  <ScaleCrop>false</ScaleCrop>
  <LinksUpToDate>false</LinksUpToDate>
  <CharactersWithSpaces>11502</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2018-03-03T02:40:00Z</dcterms:created>
  <dc:creator>Windows User</dc:creator>
  <cp:lastModifiedBy>Administrator</cp:lastModifiedBy>
  <dcterms:modified xsi:type="dcterms:W3CDTF">2020-02-27T03:35:26Z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