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rPr>
      </w:pPr>
      <w:bookmarkStart w:id="0" w:name="_GoBack"/>
    </w:p>
    <w:p>
      <w:pPr>
        <w:jc w:val="center"/>
        <w:rPr>
          <w:rFonts w:hint="eastAsia" w:ascii="方正小标宋简体" w:hAnsi="方正小标宋简体" w:eastAsia="方正小标宋简体" w:cs="方正小标宋简体"/>
          <w:color w:val="auto"/>
          <w:sz w:val="52"/>
          <w:szCs w:val="52"/>
        </w:rPr>
      </w:pPr>
    </w:p>
    <w:p>
      <w:pPr>
        <w:jc w:val="center"/>
        <w:rPr>
          <w:rFonts w:hint="eastAsia" w:ascii="方正小标宋简体" w:hAnsi="方正小标宋简体" w:eastAsia="方正小标宋简体" w:cs="方正小标宋简体"/>
          <w:color w:val="auto"/>
          <w:sz w:val="52"/>
          <w:szCs w:val="52"/>
        </w:rPr>
      </w:pPr>
    </w:p>
    <w:p>
      <w:pPr>
        <w:jc w:val="center"/>
        <w:rPr>
          <w:rFonts w:hint="eastAsia" w:ascii="方正小标宋简体" w:hAnsi="方正小标宋简体" w:eastAsia="方正小标宋简体" w:cs="方正小标宋简体"/>
          <w:color w:val="auto"/>
          <w:sz w:val="52"/>
          <w:szCs w:val="52"/>
        </w:rPr>
      </w:pPr>
      <w:r>
        <w:rPr>
          <w:rFonts w:hint="eastAsia" w:ascii="方正小标宋简体" w:hAnsi="方正小标宋简体" w:eastAsia="方正小标宋简体" w:cs="方正小标宋简体"/>
          <w:color w:val="auto"/>
          <w:sz w:val="52"/>
          <w:szCs w:val="52"/>
        </w:rPr>
        <w:t>2021年度</w:t>
      </w:r>
    </w:p>
    <w:p>
      <w:pPr>
        <w:jc w:val="center"/>
        <w:rPr>
          <w:rFonts w:hint="eastAsia" w:ascii="方正小标宋简体" w:hAnsi="方正小标宋简体" w:eastAsia="方正小标宋简体" w:cs="方正小标宋简体"/>
          <w:color w:val="auto"/>
          <w:sz w:val="52"/>
          <w:szCs w:val="52"/>
        </w:rPr>
      </w:pPr>
      <w:r>
        <w:rPr>
          <w:rFonts w:hint="eastAsia" w:ascii="方正小标宋简体" w:hAnsi="方正小标宋简体" w:eastAsia="方正小标宋简体" w:cs="方正小标宋简体"/>
          <w:color w:val="auto"/>
          <w:sz w:val="52"/>
          <w:szCs w:val="52"/>
        </w:rPr>
        <w:t>信阳市基础教育教学研究室部门决算</w:t>
      </w: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hint="eastAsia" w:ascii="黑体" w:hAnsi="黑体" w:eastAsia="黑体" w:cs="黑体"/>
          <w:color w:val="auto"/>
          <w:sz w:val="52"/>
          <w:szCs w:val="52"/>
        </w:rPr>
      </w:pPr>
    </w:p>
    <w:p>
      <w:pPr>
        <w:jc w:val="center"/>
        <w:rPr>
          <w:rFonts w:hint="eastAsia" w:ascii="黑体" w:hAnsi="黑体" w:eastAsia="黑体" w:cs="黑体"/>
          <w:color w:val="auto"/>
          <w:sz w:val="52"/>
          <w:szCs w:val="52"/>
        </w:rPr>
      </w:pPr>
    </w:p>
    <w:p>
      <w:pPr>
        <w:jc w:val="center"/>
        <w:rPr>
          <w:rFonts w:hint="eastAsia" w:ascii="黑体" w:hAnsi="黑体" w:eastAsia="黑体" w:cs="黑体"/>
          <w:color w:val="auto"/>
          <w:sz w:val="52"/>
          <w:szCs w:val="52"/>
        </w:rPr>
      </w:pPr>
    </w:p>
    <w:p>
      <w:pPr>
        <w:jc w:val="center"/>
        <w:rPr>
          <w:rFonts w:hint="eastAsia" w:ascii="黑体" w:hAnsi="黑体" w:eastAsia="黑体" w:cs="黑体"/>
          <w:color w:val="auto"/>
          <w:sz w:val="52"/>
          <w:szCs w:val="52"/>
        </w:rPr>
      </w:pPr>
    </w:p>
    <w:p>
      <w:pPr>
        <w:jc w:val="center"/>
        <w:rPr>
          <w:rFonts w:hint="eastAsia" w:ascii="黑体" w:hAnsi="黑体" w:eastAsia="黑体" w:cs="黑体"/>
          <w:color w:val="auto"/>
          <w:sz w:val="36"/>
          <w:szCs w:val="36"/>
        </w:rPr>
        <w:sectPr>
          <w:footerReference r:id="rId3" w:type="default"/>
          <w:footerReference r:id="rId4" w:type="even"/>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6"/>
          <w:szCs w:val="36"/>
        </w:rPr>
        <w:t>二〇二二年八月</w:t>
      </w: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目　　录</w:t>
      </w:r>
    </w:p>
    <w:p>
      <w:pPr>
        <w:spacing w:line="460" w:lineRule="exact"/>
        <w:ind w:firstLine="640" w:firstLineChars="200"/>
        <w:jc w:val="left"/>
        <w:rPr>
          <w:rFonts w:ascii="黑体" w:hAnsi="黑体" w:eastAsia="黑体" w:cs="黑体"/>
          <w:color w:val="auto"/>
          <w:sz w:val="32"/>
          <w:szCs w:val="32"/>
        </w:rPr>
      </w:pPr>
      <w:r>
        <w:rPr>
          <w:rFonts w:hint="eastAsia" w:ascii="黑体" w:hAnsi="黑体" w:eastAsia="黑体" w:cs="黑体"/>
          <w:color w:val="auto"/>
          <w:sz w:val="32"/>
          <w:szCs w:val="32"/>
        </w:rPr>
        <w:t>第一部分　信阳市基础教育教学研究室概况</w:t>
      </w:r>
    </w:p>
    <w:p>
      <w:pPr>
        <w:numPr>
          <w:ilvl w:val="0"/>
          <w:numId w:val="1"/>
        </w:numPr>
        <w:spacing w:line="4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部门职责</w:t>
      </w:r>
    </w:p>
    <w:p>
      <w:pPr>
        <w:numPr>
          <w:ilvl w:val="0"/>
          <w:numId w:val="1"/>
        </w:numPr>
        <w:spacing w:line="4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机构设置</w:t>
      </w:r>
    </w:p>
    <w:p>
      <w:pPr>
        <w:spacing w:line="460" w:lineRule="exact"/>
        <w:ind w:firstLine="640" w:firstLineChars="200"/>
        <w:jc w:val="left"/>
        <w:rPr>
          <w:rFonts w:ascii="黑体" w:hAnsi="黑体" w:eastAsia="黑体" w:cs="黑体"/>
          <w:color w:val="auto"/>
          <w:sz w:val="32"/>
          <w:szCs w:val="32"/>
        </w:rPr>
      </w:pPr>
      <w:r>
        <w:rPr>
          <w:rFonts w:hint="eastAsia" w:ascii="黑体" w:hAnsi="黑体" w:eastAsia="黑体" w:cs="黑体"/>
          <w:color w:val="auto"/>
          <w:sz w:val="32"/>
          <w:szCs w:val="32"/>
        </w:rPr>
        <w:t>第二部分  2021年度部门决算表</w:t>
      </w:r>
    </w:p>
    <w:p>
      <w:pPr>
        <w:spacing w:line="4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一、收入支出决算总表</w:t>
      </w:r>
    </w:p>
    <w:p>
      <w:pPr>
        <w:spacing w:line="4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二、收入决算表</w:t>
      </w:r>
    </w:p>
    <w:p>
      <w:pPr>
        <w:spacing w:line="4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三、支出决算表</w:t>
      </w:r>
    </w:p>
    <w:p>
      <w:pPr>
        <w:spacing w:line="4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四、财政拨款收入支出决算总表</w:t>
      </w:r>
    </w:p>
    <w:p>
      <w:pPr>
        <w:spacing w:line="4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五、一般公共预算财政拨款支出决算表</w:t>
      </w:r>
    </w:p>
    <w:p>
      <w:pPr>
        <w:spacing w:line="4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六、一般公共预算财政拨款基本支出决算明细表</w:t>
      </w:r>
    </w:p>
    <w:p>
      <w:pPr>
        <w:spacing w:line="4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七、一般公共预算财政拨款“三公”经费支出决算表</w:t>
      </w:r>
    </w:p>
    <w:p>
      <w:pPr>
        <w:spacing w:line="4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八、政府性基金预算财政拨款收入支出决算表</w:t>
      </w:r>
    </w:p>
    <w:p>
      <w:pPr>
        <w:spacing w:line="460" w:lineRule="exact"/>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第三部分　</w:t>
      </w:r>
      <w:r>
        <w:rPr>
          <w:rFonts w:ascii="黑体" w:hAnsi="黑体" w:eastAsia="黑体" w:cs="黑体"/>
          <w:color w:val="auto"/>
          <w:sz w:val="32"/>
          <w:szCs w:val="32"/>
        </w:rPr>
        <w:t>2021</w:t>
      </w:r>
      <w:r>
        <w:rPr>
          <w:rFonts w:hint="eastAsia" w:ascii="黑体" w:hAnsi="黑体" w:eastAsia="黑体" w:cs="黑体"/>
          <w:color w:val="auto"/>
          <w:sz w:val="32"/>
          <w:szCs w:val="32"/>
        </w:rPr>
        <w:t>年度</w:t>
      </w:r>
      <w:r>
        <w:rPr>
          <w:rFonts w:ascii="黑体" w:hAnsi="黑体" w:eastAsia="黑体" w:cs="黑体"/>
          <w:color w:val="auto"/>
          <w:sz w:val="32"/>
          <w:szCs w:val="32"/>
        </w:rPr>
        <w:t>部门</w:t>
      </w:r>
      <w:r>
        <w:rPr>
          <w:rFonts w:hint="eastAsia" w:ascii="黑体" w:hAnsi="黑体" w:eastAsia="黑体" w:cs="黑体"/>
          <w:color w:val="auto"/>
          <w:sz w:val="32"/>
          <w:szCs w:val="32"/>
        </w:rPr>
        <w:t>决算情况说明</w:t>
      </w:r>
    </w:p>
    <w:p>
      <w:pPr>
        <w:spacing w:line="4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一、收入支出决算总体情况说明</w:t>
      </w:r>
    </w:p>
    <w:p>
      <w:pPr>
        <w:spacing w:line="4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二、收入决算情况说明</w:t>
      </w:r>
    </w:p>
    <w:p>
      <w:pPr>
        <w:spacing w:line="4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三、支出决算情况说明</w:t>
      </w:r>
    </w:p>
    <w:p>
      <w:pPr>
        <w:spacing w:line="4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四、财政拨款收入支出决算总体情况说明</w:t>
      </w:r>
    </w:p>
    <w:p>
      <w:pPr>
        <w:spacing w:line="4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五、一般公共预算财政拨款支出决算情况说明</w:t>
      </w:r>
    </w:p>
    <w:p>
      <w:pPr>
        <w:spacing w:line="4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六、一般公共预算财政拨款基本支出决算情况说明</w:t>
      </w:r>
    </w:p>
    <w:p>
      <w:pPr>
        <w:spacing w:line="4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七、一般公共预算财政拨款“三公”经费支出决算情况说明</w:t>
      </w:r>
    </w:p>
    <w:p>
      <w:pPr>
        <w:spacing w:line="4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八、政府性基金预算财政拨款支出决算情况说明</w:t>
      </w:r>
    </w:p>
    <w:p>
      <w:pPr>
        <w:spacing w:line="4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九、机关运行经费支出情况说明</w:t>
      </w:r>
    </w:p>
    <w:p>
      <w:pPr>
        <w:spacing w:line="4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十、政府采购支出情况说明</w:t>
      </w:r>
    </w:p>
    <w:p>
      <w:pPr>
        <w:spacing w:line="4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十一、国有资产占用情况说明</w:t>
      </w:r>
    </w:p>
    <w:p>
      <w:pPr>
        <w:spacing w:line="4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十二、预算绩效情况说明</w:t>
      </w:r>
    </w:p>
    <w:p>
      <w:pPr>
        <w:spacing w:line="460" w:lineRule="exact"/>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第四部分　　名词解释</w:t>
      </w:r>
    </w:p>
    <w:p>
      <w:pPr>
        <w:widowControl/>
        <w:jc w:val="left"/>
        <w:rPr>
          <w:rFonts w:hint="eastAsia" w:ascii="黑体" w:hAnsi="宋体" w:eastAsia="黑体" w:cs="宋体"/>
          <w:color w:val="auto"/>
          <w:kern w:val="0"/>
          <w:sz w:val="28"/>
          <w:szCs w:val="28"/>
        </w:rPr>
      </w:pPr>
    </w:p>
    <w:p>
      <w:pPr>
        <w:widowControl/>
        <w:outlineLvl w:val="0"/>
        <w:rPr>
          <w:rFonts w:hint="eastAsia" w:ascii="黑体" w:hAnsi="黑体" w:eastAsia="黑体" w:cs="黑体"/>
          <w:color w:val="auto"/>
          <w:sz w:val="48"/>
          <w:szCs w:val="48"/>
        </w:rPr>
      </w:pPr>
      <w:r>
        <w:rPr>
          <w:rFonts w:hint="eastAsia" w:ascii="黑体" w:hAnsi="黑体" w:eastAsia="黑体" w:cs="黑体"/>
          <w:color w:val="auto"/>
          <w:sz w:val="48"/>
          <w:szCs w:val="48"/>
        </w:rPr>
        <w:t>第一部分 信阳市</w:t>
      </w:r>
      <w:r>
        <w:rPr>
          <w:rFonts w:ascii="黑体" w:hAnsi="黑体" w:eastAsia="黑体" w:cs="黑体"/>
          <w:color w:val="auto"/>
          <w:sz w:val="48"/>
          <w:szCs w:val="48"/>
        </w:rPr>
        <w:t>基础教育教学研究</w:t>
      </w:r>
      <w:r>
        <w:rPr>
          <w:rFonts w:hint="eastAsia" w:ascii="黑体" w:hAnsi="黑体" w:eastAsia="黑体" w:cs="黑体"/>
          <w:color w:val="auto"/>
          <w:sz w:val="48"/>
          <w:szCs w:val="48"/>
        </w:rPr>
        <w:t>室概况</w:t>
      </w:r>
    </w:p>
    <w:p>
      <w:pPr>
        <w:widowControl/>
        <w:spacing w:line="560" w:lineRule="exact"/>
        <w:ind w:firstLine="640" w:firstLineChars="200"/>
        <w:jc w:val="left"/>
        <w:outlineLvl w:val="1"/>
        <w:rPr>
          <w:rFonts w:ascii="黑体" w:hAnsi="黑体" w:eastAsia="黑体" w:cs="黑体"/>
          <w:color w:val="auto"/>
          <w:kern w:val="0"/>
          <w:sz w:val="32"/>
          <w:szCs w:val="32"/>
        </w:rPr>
      </w:pPr>
    </w:p>
    <w:p>
      <w:pPr>
        <w:widowControl/>
        <w:spacing w:line="560" w:lineRule="exact"/>
        <w:ind w:firstLine="640" w:firstLineChars="200"/>
        <w:jc w:val="left"/>
        <w:outlineLvl w:val="1"/>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一、部门</w:t>
      </w:r>
      <w:r>
        <w:rPr>
          <w:rFonts w:hint="eastAsia" w:ascii="黑体" w:hAnsi="黑体" w:eastAsia="黑体" w:cs="黑体"/>
          <w:bCs/>
          <w:color w:val="auto"/>
          <w:sz w:val="32"/>
          <w:szCs w:val="32"/>
        </w:rPr>
        <w:t>职责</w:t>
      </w:r>
    </w:p>
    <w:p>
      <w:pPr>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ascii="仿宋_GB2312" w:hAnsi="仿宋_GB2312" w:eastAsia="仿宋_GB2312" w:cs="仿宋_GB2312"/>
          <w:color w:val="auto"/>
          <w:kern w:val="0"/>
          <w:sz w:val="32"/>
          <w:szCs w:val="32"/>
        </w:rPr>
        <w:t>开展基础教育教学研究工作</w:t>
      </w:r>
      <w:r>
        <w:rPr>
          <w:rFonts w:hint="eastAsia" w:ascii="仿宋_GB2312" w:hAnsi="仿宋_GB2312" w:eastAsia="仿宋_GB2312" w:cs="仿宋_GB2312"/>
          <w:color w:val="auto"/>
          <w:kern w:val="0"/>
          <w:sz w:val="32"/>
          <w:szCs w:val="32"/>
        </w:rPr>
        <w:t>。</w:t>
      </w:r>
    </w:p>
    <w:p>
      <w:pPr>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w:t>
      </w:r>
      <w:r>
        <w:rPr>
          <w:rFonts w:ascii="仿宋_GB2312" w:hAnsi="仿宋_GB2312" w:eastAsia="仿宋_GB2312" w:cs="仿宋_GB2312"/>
          <w:color w:val="auto"/>
          <w:kern w:val="0"/>
          <w:sz w:val="32"/>
          <w:szCs w:val="32"/>
        </w:rPr>
        <w:t>开展教科研课题工作</w:t>
      </w:r>
      <w:r>
        <w:rPr>
          <w:rFonts w:hint="eastAsia" w:ascii="仿宋_GB2312" w:hAnsi="仿宋_GB2312" w:eastAsia="仿宋_GB2312" w:cs="仿宋_GB2312"/>
          <w:color w:val="auto"/>
          <w:kern w:val="0"/>
          <w:sz w:val="32"/>
          <w:szCs w:val="32"/>
        </w:rPr>
        <w:t>。</w:t>
      </w:r>
    </w:p>
    <w:p>
      <w:pPr>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w:t>
      </w:r>
      <w:r>
        <w:rPr>
          <w:rFonts w:ascii="仿宋_GB2312" w:hAnsi="仿宋_GB2312" w:eastAsia="仿宋_GB2312" w:cs="仿宋_GB2312"/>
          <w:color w:val="auto"/>
          <w:kern w:val="0"/>
          <w:sz w:val="32"/>
          <w:szCs w:val="32"/>
        </w:rPr>
        <w:t>开展普通话推广工作。</w:t>
      </w:r>
    </w:p>
    <w:p>
      <w:pPr>
        <w:ind w:firstLine="420" w:firstLineChars="200"/>
        <w:rPr>
          <w:rFonts w:hint="eastAsia" w:ascii="黑体" w:hAnsi="黑体" w:eastAsia="黑体" w:cs="黑体"/>
          <w:color w:val="auto"/>
          <w:kern w:val="0"/>
          <w:sz w:val="32"/>
          <w:szCs w:val="32"/>
        </w:rPr>
      </w:pPr>
      <w:r>
        <w:rPr>
          <w:rFonts w:hint="eastAsia" w:ascii="仿宋_GB2312" w:eastAsia="仿宋_GB2312"/>
          <w:color w:val="auto"/>
          <w:szCs w:val="21"/>
        </w:rPr>
        <w:t xml:space="preserve">  </w:t>
      </w:r>
      <w:r>
        <w:rPr>
          <w:rFonts w:hint="eastAsia" w:ascii="黑体" w:hAnsi="黑体" w:eastAsia="黑体" w:cs="黑体"/>
          <w:color w:val="auto"/>
          <w:kern w:val="0"/>
          <w:sz w:val="32"/>
          <w:szCs w:val="32"/>
        </w:rPr>
        <w:t>二、机构设置</w:t>
      </w:r>
    </w:p>
    <w:p>
      <w:pPr>
        <w:ind w:firstLine="640" w:firstLineChars="200"/>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我单位共有五个科室：高中组、中小学组、办公室、工会、财务室。</w:t>
      </w:r>
    </w:p>
    <w:p>
      <w:pPr>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从决算单位构成看，</w:t>
      </w:r>
      <w:r>
        <w:rPr>
          <w:rFonts w:ascii="仿宋_GB2312" w:hAnsi="仿宋_GB2312" w:eastAsia="仿宋_GB2312" w:cs="仿宋_GB2312"/>
          <w:color w:val="auto"/>
          <w:kern w:val="0"/>
          <w:sz w:val="32"/>
          <w:szCs w:val="32"/>
        </w:rPr>
        <w:t>我部门没有下属单位，按照部门决算编报要求，单独编制本部门</w:t>
      </w:r>
      <w:r>
        <w:rPr>
          <w:rFonts w:hint="eastAsia" w:ascii="仿宋_GB2312" w:hAnsi="仿宋_GB2312" w:eastAsia="仿宋_GB2312" w:cs="仿宋_GB2312"/>
          <w:color w:val="auto"/>
          <w:kern w:val="0"/>
          <w:sz w:val="32"/>
          <w:szCs w:val="32"/>
        </w:rPr>
        <w:t>决算</w:t>
      </w:r>
      <w:r>
        <w:rPr>
          <w:rFonts w:ascii="仿宋_GB2312" w:hAnsi="仿宋_GB2312" w:eastAsia="仿宋_GB2312" w:cs="仿宋_GB2312"/>
          <w:color w:val="auto"/>
          <w:kern w:val="0"/>
          <w:sz w:val="32"/>
          <w:szCs w:val="32"/>
        </w:rPr>
        <w:t>。</w:t>
      </w:r>
    </w:p>
    <w:p>
      <w:pPr>
        <w:widowControl/>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widowControl/>
        <w:outlineLvl w:val="0"/>
        <w:rPr>
          <w:rFonts w:hint="eastAsia" w:ascii="黑体" w:hAnsi="黑体" w:eastAsia="黑体" w:cs="黑体"/>
          <w:color w:val="auto"/>
          <w:sz w:val="48"/>
          <w:szCs w:val="48"/>
        </w:rPr>
        <w:sectPr>
          <w:footerReference r:id="rId5" w:type="default"/>
          <w:footerReference r:id="rId6" w:type="even"/>
          <w:pgSz w:w="11906" w:h="16838"/>
          <w:pgMar w:top="1701" w:right="1417" w:bottom="1587" w:left="1474" w:header="1134" w:footer="1134" w:gutter="0"/>
          <w:pgNumType w:fmt="numberInDash" w:start="1"/>
          <w:cols w:space="720" w:num="1"/>
          <w:docGrid w:type="lines" w:linePitch="312" w:charSpace="0"/>
        </w:sect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方正小标宋简体" w:hAnsi="方正小标宋简体" w:eastAsia="方正小标宋简体" w:cs="方正小标宋简体"/>
          <w:color w:val="auto"/>
          <w:sz w:val="48"/>
          <w:szCs w:val="48"/>
        </w:rPr>
      </w:pPr>
      <w:r>
        <w:rPr>
          <w:rFonts w:hint="eastAsia" w:ascii="方正小标宋简体" w:hAnsi="方正小标宋简体" w:eastAsia="方正小标宋简体" w:cs="方正小标宋简体"/>
          <w:color w:val="auto"/>
          <w:sz w:val="48"/>
          <w:szCs w:val="48"/>
        </w:rPr>
        <w:t>第二部分  2021年度部门决算表</w:t>
      </w:r>
    </w:p>
    <w:p>
      <w:pPr>
        <w:jc w:val="center"/>
        <w:outlineLvl w:val="0"/>
        <w:rPr>
          <w:rFonts w:hint="eastAsia" w:ascii="方正小标宋简体" w:hAnsi="方正小标宋简体" w:eastAsia="方正小标宋简体" w:cs="方正小标宋简体"/>
          <w:color w:val="auto"/>
          <w:sz w:val="48"/>
          <w:szCs w:val="48"/>
        </w:rPr>
        <w:sectPr>
          <w:pgSz w:w="16838" w:h="11906" w:orient="landscape"/>
          <w:pgMar w:top="1440" w:right="1531" w:bottom="1440" w:left="1587" w:header="1134" w:footer="1134" w:gutter="0"/>
          <w:pgNumType w:fmt="numberInDash" w:start="1"/>
          <w:cols w:space="720" w:num="1"/>
          <w:docGrid w:type="lines" w:linePitch="312" w:charSpace="0"/>
        </w:sectPr>
      </w:pPr>
    </w:p>
    <w:p>
      <w:pPr>
        <w:widowControl/>
        <w:jc w:val="left"/>
        <w:rPr>
          <w:color w:val="auto"/>
        </w:rPr>
      </w:pPr>
      <w:r>
        <w:rPr>
          <w:rFonts w:hint="eastAsia" w:ascii="仿宋_GB2312" w:eastAsia="仿宋_GB2312"/>
          <w:color w:val="auto"/>
          <w:szCs w:val="21"/>
        </w:rPr>
        <w:t xml:space="preserve">   </w:t>
      </w:r>
    </w:p>
    <w:tbl>
      <w:tblPr>
        <w:tblStyle w:val="8"/>
        <w:tblW w:w="13867" w:type="dxa"/>
        <w:tblInd w:w="250" w:type="dxa"/>
        <w:tblLayout w:type="fixed"/>
        <w:tblCellMar>
          <w:top w:w="0" w:type="dxa"/>
          <w:left w:w="108" w:type="dxa"/>
          <w:bottom w:w="0" w:type="dxa"/>
          <w:right w:w="108" w:type="dxa"/>
        </w:tblCellMar>
      </w:tblPr>
      <w:tblGrid>
        <w:gridCol w:w="4029"/>
        <w:gridCol w:w="577"/>
        <w:gridCol w:w="2251"/>
        <w:gridCol w:w="4181"/>
        <w:gridCol w:w="577"/>
        <w:gridCol w:w="2252"/>
      </w:tblGrid>
      <w:tr>
        <w:tblPrEx>
          <w:tblCellMar>
            <w:top w:w="0" w:type="dxa"/>
            <w:left w:w="108" w:type="dxa"/>
            <w:bottom w:w="0" w:type="dxa"/>
            <w:right w:w="108" w:type="dxa"/>
          </w:tblCellMar>
        </w:tblPrEx>
        <w:trPr>
          <w:trHeight w:val="376" w:hRule="atLeast"/>
        </w:trPr>
        <w:tc>
          <w:tcPr>
            <w:tcW w:w="13867" w:type="dxa"/>
            <w:gridSpan w:val="6"/>
            <w:tcBorders>
              <w:top w:val="nil"/>
              <w:left w:val="nil"/>
              <w:bottom w:val="nil"/>
              <w:right w:val="single" w:color="808080" w:sz="4" w:space="0"/>
            </w:tcBorders>
            <w:shd w:val="clear" w:color="000000" w:fill="FFFFFF"/>
            <w:noWrap/>
            <w:vAlign w:val="center"/>
          </w:tcPr>
          <w:p>
            <w:pPr>
              <w:widowControl/>
              <w:jc w:val="center"/>
              <w:rPr>
                <w:rFonts w:ascii="宋体" w:hAnsi="宋体" w:cs="Arial"/>
                <w:color w:val="auto"/>
                <w:kern w:val="0"/>
                <w:sz w:val="36"/>
                <w:szCs w:val="36"/>
              </w:rPr>
            </w:pPr>
            <w:r>
              <w:rPr>
                <w:rFonts w:hint="eastAsia" w:ascii="黑体" w:hAnsi="黑体" w:eastAsia="黑体" w:cs="Arial"/>
                <w:color w:val="auto"/>
                <w:kern w:val="0"/>
                <w:sz w:val="36"/>
                <w:szCs w:val="36"/>
              </w:rPr>
              <w:t>收入支出决算总表</w:t>
            </w:r>
          </w:p>
        </w:tc>
      </w:tr>
      <w:tr>
        <w:tblPrEx>
          <w:tblCellMar>
            <w:top w:w="0" w:type="dxa"/>
            <w:left w:w="108" w:type="dxa"/>
            <w:bottom w:w="0" w:type="dxa"/>
            <w:right w:w="108" w:type="dxa"/>
          </w:tblCellMar>
        </w:tblPrEx>
        <w:trPr>
          <w:trHeight w:val="301" w:hRule="atLeast"/>
        </w:trPr>
        <w:tc>
          <w:tcPr>
            <w:tcW w:w="4029" w:type="dxa"/>
            <w:tcBorders>
              <w:top w:val="nil"/>
              <w:left w:val="nil"/>
              <w:bottom w:val="nil"/>
              <w:right w:val="nil"/>
            </w:tcBorders>
            <w:shd w:val="clear" w:color="000000" w:fill="FFFFFF"/>
            <w:noWrap/>
            <w:vAlign w:val="center"/>
          </w:tcPr>
          <w:p>
            <w:pPr>
              <w:widowControl/>
              <w:jc w:val="left"/>
              <w:rPr>
                <w:rFonts w:ascii="Tahoma" w:hAnsi="Tahoma" w:cs="Tahoma"/>
                <w:color w:val="auto"/>
                <w:kern w:val="0"/>
                <w:sz w:val="16"/>
                <w:szCs w:val="16"/>
              </w:rPr>
            </w:pPr>
            <w:r>
              <w:rPr>
                <w:rFonts w:ascii="Tahoma" w:hAnsi="Tahoma" w:cs="Tahoma"/>
                <w:color w:val="auto"/>
                <w:kern w:val="0"/>
                <w:sz w:val="16"/>
                <w:szCs w:val="16"/>
              </w:rPr>
              <w:t>　</w:t>
            </w:r>
          </w:p>
        </w:tc>
        <w:tc>
          <w:tcPr>
            <w:tcW w:w="577"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2251"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4181"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577"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2252" w:type="dxa"/>
            <w:tcBorders>
              <w:top w:val="nil"/>
              <w:left w:val="nil"/>
              <w:bottom w:val="nil"/>
              <w:right w:val="single" w:color="80808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公开01表</w:t>
            </w:r>
          </w:p>
        </w:tc>
      </w:tr>
      <w:tr>
        <w:tblPrEx>
          <w:tblCellMar>
            <w:top w:w="0" w:type="dxa"/>
            <w:left w:w="108" w:type="dxa"/>
            <w:bottom w:w="0" w:type="dxa"/>
            <w:right w:w="108" w:type="dxa"/>
          </w:tblCellMar>
        </w:tblPrEx>
        <w:trPr>
          <w:trHeight w:val="301" w:hRule="atLeast"/>
        </w:trPr>
        <w:tc>
          <w:tcPr>
            <w:tcW w:w="4029"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部门：信阳市基础教育教学研究室</w:t>
            </w:r>
          </w:p>
        </w:tc>
        <w:tc>
          <w:tcPr>
            <w:tcW w:w="577"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2251" w:type="dxa"/>
            <w:tcBorders>
              <w:top w:val="nil"/>
              <w:left w:val="nil"/>
              <w:bottom w:val="single" w:color="808080" w:sz="4" w:space="0"/>
              <w:right w:val="nil"/>
            </w:tcBorders>
            <w:shd w:val="clear" w:color="000000" w:fill="FFFFFF"/>
            <w:noWrap/>
            <w:vAlign w:val="center"/>
          </w:tcPr>
          <w:p>
            <w:pPr>
              <w:widowControl/>
              <w:jc w:val="center"/>
              <w:rPr>
                <w:rFonts w:ascii="宋体" w:hAnsi="宋体" w:cs="Arial"/>
                <w:color w:val="auto"/>
                <w:kern w:val="0"/>
                <w:sz w:val="24"/>
                <w:szCs w:val="24"/>
              </w:rPr>
            </w:pPr>
            <w:r>
              <w:rPr>
                <w:rFonts w:hint="eastAsia" w:ascii="宋体" w:hAnsi="宋体" w:cs="Arial"/>
                <w:color w:val="auto"/>
                <w:kern w:val="0"/>
                <w:sz w:val="24"/>
                <w:szCs w:val="24"/>
              </w:rPr>
              <w:t>2021年度</w:t>
            </w:r>
          </w:p>
        </w:tc>
        <w:tc>
          <w:tcPr>
            <w:tcW w:w="4181"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577"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2252" w:type="dxa"/>
            <w:tcBorders>
              <w:top w:val="nil"/>
              <w:left w:val="nil"/>
              <w:bottom w:val="single" w:color="808080" w:sz="4" w:space="0"/>
              <w:right w:val="single" w:color="80808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金额单位：万元</w:t>
            </w:r>
          </w:p>
        </w:tc>
      </w:tr>
      <w:tr>
        <w:tblPrEx>
          <w:tblCellMar>
            <w:top w:w="0" w:type="dxa"/>
            <w:left w:w="108" w:type="dxa"/>
            <w:bottom w:w="0" w:type="dxa"/>
            <w:right w:w="108" w:type="dxa"/>
          </w:tblCellMar>
        </w:tblPrEx>
        <w:trPr>
          <w:trHeight w:val="301" w:hRule="atLeast"/>
        </w:trPr>
        <w:tc>
          <w:tcPr>
            <w:tcW w:w="6857"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收入</w:t>
            </w:r>
          </w:p>
        </w:tc>
        <w:tc>
          <w:tcPr>
            <w:tcW w:w="7010"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支出</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项目</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行次</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金额</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项目</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行次</w:t>
            </w:r>
          </w:p>
        </w:tc>
        <w:tc>
          <w:tcPr>
            <w:tcW w:w="2252"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金额</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栏次</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　</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栏次</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　</w:t>
            </w:r>
          </w:p>
        </w:tc>
        <w:tc>
          <w:tcPr>
            <w:tcW w:w="2252"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一、一般公共预算财政拨款收入</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397.67</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一、一般公共服务支出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32</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二、政府性基金预算财政拨款收入</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二、外交支出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33</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三、国有资本经营预算财政拨款收入</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三、国防支出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34</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四、上级补助收入</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四、公共安全支出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35</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五、事业收入</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12.00</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五、教育支出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36</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344.62</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六、经营收入</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6</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六、科学技术支出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37</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七、附属单位上缴收入</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7</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七、文化旅游体育与传媒支出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38</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八、其他收入</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8</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八、社会保障和就业支出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39</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31.29</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9</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九、卫生健康支出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40</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14.76</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10</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十、节能环保支出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41</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11</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十一、城乡社区支出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42</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12</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十二、农林水支出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43</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13</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十三、交通运输支出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44</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14</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十四、资源勘探工业信息等支出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45</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15</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十五、商业服务业等支出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46</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16</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十六、金融支出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47</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17</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十七、援助其他地区支出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48</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18</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十八、自然资源海洋气象等支出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49</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19</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十九、住房保障支出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50</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19.00</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20</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二十、粮油物资储备支出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51</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21</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二十一、国有资本经营预算支出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52</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22</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二十二、灾害防治及应急管理支出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53</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23</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二十三、其他支出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54</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b/>
                <w:bCs/>
                <w:color w:val="auto"/>
                <w:kern w:val="0"/>
                <w:sz w:val="20"/>
                <w:szCs w:val="20"/>
              </w:rPr>
            </w:pPr>
            <w:r>
              <w:rPr>
                <w:rFonts w:hint="eastAsia" w:ascii="宋体" w:hAnsi="宋体" w:cs="Arial"/>
                <w:b/>
                <w:bCs/>
                <w:color w:val="auto"/>
                <w:kern w:val="0"/>
                <w:sz w:val="20"/>
                <w:szCs w:val="20"/>
              </w:rPr>
              <w:t>　</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24</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二十四、债务还本支出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55</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25</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二十五、债务付息支出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56</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26</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二十六、抗疫特别国债安排的支出</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57</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b/>
                <w:bCs/>
                <w:color w:val="auto"/>
                <w:kern w:val="0"/>
                <w:sz w:val="20"/>
                <w:szCs w:val="20"/>
              </w:rPr>
            </w:pPr>
            <w:r>
              <w:rPr>
                <w:rFonts w:hint="eastAsia" w:ascii="宋体" w:hAnsi="宋体" w:cs="Arial"/>
                <w:b/>
                <w:bCs/>
                <w:color w:val="auto"/>
                <w:kern w:val="0"/>
                <w:sz w:val="20"/>
                <w:szCs w:val="20"/>
              </w:rPr>
              <w:t>本年收入合计</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27</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409.67</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b/>
                <w:bCs/>
                <w:color w:val="auto"/>
                <w:kern w:val="0"/>
                <w:sz w:val="20"/>
                <w:szCs w:val="20"/>
              </w:rPr>
            </w:pPr>
            <w:r>
              <w:rPr>
                <w:rFonts w:hint="eastAsia" w:ascii="宋体" w:hAnsi="宋体" w:cs="Arial"/>
                <w:b/>
                <w:bCs/>
                <w:color w:val="auto"/>
                <w:kern w:val="0"/>
                <w:sz w:val="20"/>
                <w:szCs w:val="20"/>
              </w:rPr>
              <w:t>本年支出合计</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58</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409.67</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使用非财政拨款结余</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28</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结余分配</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59</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年初结转和结余</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29</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年末结转和结余</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60</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30</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61</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r>
      <w:tr>
        <w:tblPrEx>
          <w:tblCellMar>
            <w:top w:w="0" w:type="dxa"/>
            <w:left w:w="108" w:type="dxa"/>
            <w:bottom w:w="0" w:type="dxa"/>
            <w:right w:w="108" w:type="dxa"/>
          </w:tblCellMar>
        </w:tblPrEx>
        <w:trPr>
          <w:trHeight w:val="301" w:hRule="atLeast"/>
        </w:trPr>
        <w:tc>
          <w:tcPr>
            <w:tcW w:w="4029"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总计</w:t>
            </w:r>
          </w:p>
        </w:tc>
        <w:tc>
          <w:tcPr>
            <w:tcW w:w="577" w:type="dxa"/>
            <w:tcBorders>
              <w:top w:val="nil"/>
              <w:left w:val="nil"/>
              <w:bottom w:val="single" w:color="000000" w:sz="12"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31</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409.67</w:t>
            </w:r>
          </w:p>
        </w:tc>
        <w:tc>
          <w:tcPr>
            <w:tcW w:w="41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总计</w:t>
            </w:r>
          </w:p>
        </w:tc>
        <w:tc>
          <w:tcPr>
            <w:tcW w:w="57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62</w:t>
            </w:r>
          </w:p>
        </w:tc>
        <w:tc>
          <w:tcPr>
            <w:tcW w:w="225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409.67</w:t>
            </w:r>
          </w:p>
        </w:tc>
      </w:tr>
      <w:tr>
        <w:tblPrEx>
          <w:tblCellMar>
            <w:top w:w="0" w:type="dxa"/>
            <w:left w:w="108" w:type="dxa"/>
            <w:bottom w:w="0" w:type="dxa"/>
            <w:right w:w="108" w:type="dxa"/>
          </w:tblCellMar>
        </w:tblPrEx>
        <w:trPr>
          <w:trHeight w:val="301" w:hRule="atLeast"/>
        </w:trPr>
        <w:tc>
          <w:tcPr>
            <w:tcW w:w="13867" w:type="dxa"/>
            <w:gridSpan w:val="6"/>
            <w:tcBorders>
              <w:top w:val="nil"/>
              <w:left w:val="nil"/>
              <w:bottom w:val="nil"/>
              <w:right w:val="nil"/>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注：本表反映部门本年度的总收支和年末结转结余情况。本套报表金额单位转换时可能存在尾数误差。</w:t>
            </w:r>
          </w:p>
        </w:tc>
      </w:tr>
      <w:tr>
        <w:tblPrEx>
          <w:tblCellMar>
            <w:top w:w="0" w:type="dxa"/>
            <w:left w:w="108" w:type="dxa"/>
            <w:bottom w:w="0" w:type="dxa"/>
            <w:right w:w="108" w:type="dxa"/>
          </w:tblCellMar>
        </w:tblPrEx>
        <w:trPr>
          <w:trHeight w:val="301" w:hRule="atLeast"/>
        </w:trPr>
        <w:tc>
          <w:tcPr>
            <w:tcW w:w="13867" w:type="dxa"/>
            <w:gridSpan w:val="6"/>
            <w:tcBorders>
              <w:top w:val="nil"/>
              <w:left w:val="nil"/>
              <w:bottom w:val="nil"/>
              <w:right w:val="single" w:color="808080" w:sz="4" w:space="0"/>
            </w:tcBorders>
            <w:shd w:val="clear" w:color="000000" w:fill="FFFFFF"/>
            <w:noWrap/>
            <w:vAlign w:val="center"/>
          </w:tcPr>
          <w:p>
            <w:pPr>
              <w:widowControl/>
              <w:jc w:val="left"/>
              <w:rPr>
                <w:rFonts w:ascii="Tahoma" w:hAnsi="Tahoma" w:cs="Tahoma"/>
                <w:color w:val="auto"/>
                <w:kern w:val="0"/>
                <w:sz w:val="16"/>
                <w:szCs w:val="16"/>
              </w:rPr>
            </w:pPr>
            <w:r>
              <w:rPr>
                <w:rFonts w:ascii="Tahoma" w:hAnsi="Tahoma" w:cs="Tahoma"/>
                <w:color w:val="auto"/>
                <w:kern w:val="0"/>
                <w:sz w:val="16"/>
                <w:szCs w:val="16"/>
              </w:rPr>
              <w:t>　</w:t>
            </w:r>
          </w:p>
        </w:tc>
      </w:tr>
      <w:tr>
        <w:tblPrEx>
          <w:tblCellMar>
            <w:top w:w="0" w:type="dxa"/>
            <w:left w:w="108" w:type="dxa"/>
            <w:bottom w:w="0" w:type="dxa"/>
            <w:right w:w="108" w:type="dxa"/>
          </w:tblCellMar>
        </w:tblPrEx>
        <w:trPr>
          <w:trHeight w:val="301" w:hRule="atLeast"/>
        </w:trPr>
        <w:tc>
          <w:tcPr>
            <w:tcW w:w="13867" w:type="dxa"/>
            <w:gridSpan w:val="6"/>
            <w:tcBorders>
              <w:top w:val="nil"/>
              <w:left w:val="nil"/>
              <w:bottom w:val="single" w:color="808080" w:sz="4" w:space="0"/>
              <w:right w:val="single" w:color="808080" w:sz="4" w:space="0"/>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r>
    </w:tbl>
    <w:p>
      <w:pPr>
        <w:widowControl/>
        <w:jc w:val="left"/>
        <w:rPr>
          <w:rFonts w:hint="eastAsia" w:ascii="黑体" w:hAnsi="宋体" w:eastAsia="黑体" w:cs="宋体"/>
          <w:color w:val="auto"/>
          <w:kern w:val="0"/>
          <w:sz w:val="28"/>
          <w:szCs w:val="28"/>
        </w:rPr>
      </w:pPr>
    </w:p>
    <w:p>
      <w:pPr>
        <w:widowControl/>
        <w:jc w:val="left"/>
        <w:rPr>
          <w:color w:val="auto"/>
        </w:rPr>
      </w:pPr>
      <w:r>
        <w:rPr>
          <w:color w:val="auto"/>
        </w:rPr>
        <w:br w:type="page"/>
      </w:r>
    </w:p>
    <w:tbl>
      <w:tblPr>
        <w:tblStyle w:val="8"/>
        <w:tblpPr w:leftFromText="180" w:rightFromText="180" w:vertAnchor="text" w:horzAnchor="margin" w:tblpXSpec="center" w:tblpY="513"/>
        <w:tblW w:w="13424" w:type="dxa"/>
        <w:tblInd w:w="0" w:type="dxa"/>
        <w:tblLayout w:type="fixed"/>
        <w:tblCellMar>
          <w:top w:w="0" w:type="dxa"/>
          <w:left w:w="108" w:type="dxa"/>
          <w:bottom w:w="0" w:type="dxa"/>
          <w:right w:w="108" w:type="dxa"/>
        </w:tblCellMar>
      </w:tblPr>
      <w:tblGrid>
        <w:gridCol w:w="515"/>
        <w:gridCol w:w="515"/>
        <w:gridCol w:w="515"/>
        <w:gridCol w:w="3616"/>
        <w:gridCol w:w="1236"/>
        <w:gridCol w:w="1336"/>
        <w:gridCol w:w="1175"/>
        <w:gridCol w:w="926"/>
        <w:gridCol w:w="896"/>
        <w:gridCol w:w="1488"/>
        <w:gridCol w:w="1206"/>
      </w:tblGrid>
      <w:tr>
        <w:tblPrEx>
          <w:tblCellMar>
            <w:top w:w="0" w:type="dxa"/>
            <w:left w:w="108" w:type="dxa"/>
            <w:bottom w:w="0" w:type="dxa"/>
            <w:right w:w="108" w:type="dxa"/>
          </w:tblCellMar>
        </w:tblPrEx>
        <w:trPr>
          <w:trHeight w:val="371" w:hRule="atLeast"/>
        </w:trPr>
        <w:tc>
          <w:tcPr>
            <w:tcW w:w="13424" w:type="dxa"/>
            <w:gridSpan w:val="11"/>
            <w:tcBorders>
              <w:top w:val="nil"/>
              <w:left w:val="nil"/>
              <w:bottom w:val="nil"/>
              <w:right w:val="single" w:color="808080" w:sz="4" w:space="0"/>
            </w:tcBorders>
            <w:shd w:val="clear" w:color="000000" w:fill="FFFFFF"/>
            <w:noWrap/>
            <w:vAlign w:val="center"/>
          </w:tcPr>
          <w:p>
            <w:pPr>
              <w:widowControl/>
              <w:jc w:val="center"/>
              <w:rPr>
                <w:rFonts w:ascii="黑体" w:hAnsi="黑体" w:eastAsia="黑体" w:cs="Arial"/>
                <w:color w:val="auto"/>
                <w:kern w:val="0"/>
                <w:sz w:val="36"/>
                <w:szCs w:val="36"/>
              </w:rPr>
            </w:pPr>
            <w:r>
              <w:rPr>
                <w:rFonts w:hint="eastAsia" w:ascii="黑体" w:hAnsi="黑体" w:eastAsia="黑体" w:cs="Arial"/>
                <w:color w:val="auto"/>
                <w:kern w:val="0"/>
                <w:sz w:val="36"/>
                <w:szCs w:val="36"/>
              </w:rPr>
              <w:t>收入决算表</w:t>
            </w:r>
          </w:p>
        </w:tc>
      </w:tr>
      <w:tr>
        <w:tblPrEx>
          <w:tblCellMar>
            <w:top w:w="0" w:type="dxa"/>
            <w:left w:w="108" w:type="dxa"/>
            <w:bottom w:w="0" w:type="dxa"/>
            <w:right w:w="108" w:type="dxa"/>
          </w:tblCellMar>
        </w:tblPrEx>
        <w:trPr>
          <w:trHeight w:val="297" w:hRule="atLeast"/>
        </w:trPr>
        <w:tc>
          <w:tcPr>
            <w:tcW w:w="515" w:type="dxa"/>
            <w:tcBorders>
              <w:top w:val="nil"/>
              <w:left w:val="nil"/>
              <w:bottom w:val="nil"/>
              <w:right w:val="nil"/>
            </w:tcBorders>
            <w:shd w:val="clear" w:color="000000" w:fill="FFFFFF"/>
            <w:noWrap/>
            <w:vAlign w:val="center"/>
          </w:tcPr>
          <w:p>
            <w:pPr>
              <w:widowControl/>
              <w:jc w:val="left"/>
              <w:rPr>
                <w:rFonts w:ascii="Tahoma" w:hAnsi="Tahoma" w:cs="Tahoma"/>
                <w:color w:val="auto"/>
                <w:kern w:val="0"/>
                <w:sz w:val="16"/>
                <w:szCs w:val="16"/>
              </w:rPr>
            </w:pPr>
            <w:r>
              <w:rPr>
                <w:rFonts w:ascii="Tahoma" w:hAnsi="Tahoma" w:cs="Tahoma"/>
                <w:color w:val="auto"/>
                <w:kern w:val="0"/>
                <w:sz w:val="16"/>
                <w:szCs w:val="16"/>
              </w:rPr>
              <w:t>　</w:t>
            </w:r>
          </w:p>
        </w:tc>
        <w:tc>
          <w:tcPr>
            <w:tcW w:w="515"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515"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3616"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236"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336"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175"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926"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896"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488"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206" w:type="dxa"/>
            <w:tcBorders>
              <w:top w:val="nil"/>
              <w:left w:val="nil"/>
              <w:bottom w:val="nil"/>
              <w:right w:val="single" w:color="80808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公开02表</w:t>
            </w:r>
          </w:p>
        </w:tc>
      </w:tr>
      <w:tr>
        <w:tblPrEx>
          <w:tblCellMar>
            <w:top w:w="0" w:type="dxa"/>
            <w:left w:w="108" w:type="dxa"/>
            <w:bottom w:w="0" w:type="dxa"/>
            <w:right w:w="108" w:type="dxa"/>
          </w:tblCellMar>
        </w:tblPrEx>
        <w:trPr>
          <w:trHeight w:val="297" w:hRule="atLeast"/>
        </w:trPr>
        <w:tc>
          <w:tcPr>
            <w:tcW w:w="5161" w:type="dxa"/>
            <w:gridSpan w:val="4"/>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部门：信阳市基础教育教学研究室</w:t>
            </w:r>
          </w:p>
        </w:tc>
        <w:tc>
          <w:tcPr>
            <w:tcW w:w="1236"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336" w:type="dxa"/>
            <w:tcBorders>
              <w:top w:val="nil"/>
              <w:left w:val="nil"/>
              <w:bottom w:val="single" w:color="808080" w:sz="4" w:space="0"/>
              <w:right w:val="nil"/>
            </w:tcBorders>
            <w:shd w:val="clear" w:color="000000"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2021年度</w:t>
            </w:r>
          </w:p>
        </w:tc>
        <w:tc>
          <w:tcPr>
            <w:tcW w:w="1175"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926"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896"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2694" w:type="dxa"/>
            <w:gridSpan w:val="2"/>
            <w:tcBorders>
              <w:top w:val="nil"/>
              <w:left w:val="nil"/>
              <w:bottom w:val="single" w:color="808080" w:sz="4" w:space="0"/>
              <w:right w:val="single" w:color="808080" w:sz="4" w:space="0"/>
            </w:tcBorders>
            <w:shd w:val="clear" w:color="000000" w:fill="FFFFFF"/>
            <w:noWrap/>
            <w:vAlign w:val="center"/>
          </w:tcPr>
          <w:p>
            <w:pPr>
              <w:widowControl/>
              <w:jc w:val="right"/>
              <w:rPr>
                <w:rFonts w:ascii="宋体" w:hAnsi="宋体" w:cs="Arial"/>
                <w:color w:val="auto"/>
                <w:kern w:val="0"/>
                <w:sz w:val="18"/>
                <w:szCs w:val="18"/>
              </w:rPr>
            </w:pPr>
            <w:r>
              <w:rPr>
                <w:rFonts w:hint="eastAsia" w:ascii="宋体" w:hAnsi="宋体" w:cs="Arial"/>
                <w:color w:val="auto"/>
                <w:kern w:val="0"/>
                <w:sz w:val="18"/>
                <w:szCs w:val="18"/>
              </w:rPr>
              <w:t>　</w:t>
            </w:r>
            <w:r>
              <w:rPr>
                <w:rFonts w:hint="eastAsia" w:ascii="宋体" w:hAnsi="宋体" w:cs="Arial"/>
                <w:color w:val="auto"/>
                <w:kern w:val="0"/>
                <w:sz w:val="22"/>
              </w:rPr>
              <w:t>金额单位：万元</w:t>
            </w:r>
          </w:p>
        </w:tc>
      </w:tr>
      <w:tr>
        <w:tblPrEx>
          <w:tblCellMar>
            <w:top w:w="0" w:type="dxa"/>
            <w:left w:w="108" w:type="dxa"/>
            <w:bottom w:w="0" w:type="dxa"/>
            <w:right w:w="108" w:type="dxa"/>
          </w:tblCellMar>
        </w:tblPrEx>
        <w:trPr>
          <w:trHeight w:val="297" w:hRule="atLeast"/>
        </w:trPr>
        <w:tc>
          <w:tcPr>
            <w:tcW w:w="5161"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项目</w:t>
            </w:r>
          </w:p>
        </w:tc>
        <w:tc>
          <w:tcPr>
            <w:tcW w:w="123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本年收入合计</w:t>
            </w:r>
          </w:p>
        </w:tc>
        <w:tc>
          <w:tcPr>
            <w:tcW w:w="133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财政拨款收入</w:t>
            </w:r>
          </w:p>
        </w:tc>
        <w:tc>
          <w:tcPr>
            <w:tcW w:w="1175"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上级补助收入</w:t>
            </w:r>
          </w:p>
        </w:tc>
        <w:tc>
          <w:tcPr>
            <w:tcW w:w="92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事业收入</w:t>
            </w:r>
          </w:p>
        </w:tc>
        <w:tc>
          <w:tcPr>
            <w:tcW w:w="89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经营收入</w:t>
            </w:r>
          </w:p>
        </w:tc>
        <w:tc>
          <w:tcPr>
            <w:tcW w:w="1488"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附属单位上缴收入</w:t>
            </w:r>
          </w:p>
        </w:tc>
        <w:tc>
          <w:tcPr>
            <w:tcW w:w="120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其他收入</w:t>
            </w:r>
          </w:p>
        </w:tc>
      </w:tr>
      <w:tr>
        <w:tblPrEx>
          <w:tblCellMar>
            <w:top w:w="0" w:type="dxa"/>
            <w:left w:w="108" w:type="dxa"/>
            <w:bottom w:w="0" w:type="dxa"/>
            <w:right w:w="108" w:type="dxa"/>
          </w:tblCellMar>
        </w:tblPrEx>
        <w:trPr>
          <w:trHeight w:val="371" w:hRule="atLeast"/>
        </w:trPr>
        <w:tc>
          <w:tcPr>
            <w:tcW w:w="1545" w:type="dxa"/>
            <w:gridSpan w:val="3"/>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功能分类科目编码</w:t>
            </w:r>
          </w:p>
        </w:tc>
        <w:tc>
          <w:tcPr>
            <w:tcW w:w="3616" w:type="dxa"/>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科目名称</w:t>
            </w:r>
          </w:p>
        </w:tc>
        <w:tc>
          <w:tcPr>
            <w:tcW w:w="123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33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17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92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89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48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20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r>
      <w:tr>
        <w:tblPrEx>
          <w:tblCellMar>
            <w:top w:w="0" w:type="dxa"/>
            <w:left w:w="108" w:type="dxa"/>
            <w:bottom w:w="0" w:type="dxa"/>
            <w:right w:w="108" w:type="dxa"/>
          </w:tblCellMar>
        </w:tblPrEx>
        <w:trPr>
          <w:trHeight w:val="371" w:hRule="atLeast"/>
        </w:trPr>
        <w:tc>
          <w:tcPr>
            <w:tcW w:w="1545"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361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23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33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17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92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89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48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20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r>
      <w:tr>
        <w:tblPrEx>
          <w:tblCellMar>
            <w:top w:w="0" w:type="dxa"/>
            <w:left w:w="108" w:type="dxa"/>
            <w:bottom w:w="0" w:type="dxa"/>
            <w:right w:w="108" w:type="dxa"/>
          </w:tblCellMar>
        </w:tblPrEx>
        <w:trPr>
          <w:trHeight w:val="371" w:hRule="atLeast"/>
        </w:trPr>
        <w:tc>
          <w:tcPr>
            <w:tcW w:w="1545"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361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23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33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17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92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89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48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20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r>
      <w:tr>
        <w:tblPrEx>
          <w:tblCellMar>
            <w:top w:w="0" w:type="dxa"/>
            <w:left w:w="108" w:type="dxa"/>
            <w:bottom w:w="0" w:type="dxa"/>
            <w:right w:w="108" w:type="dxa"/>
          </w:tblCellMar>
        </w:tblPrEx>
        <w:trPr>
          <w:trHeight w:val="297" w:hRule="atLeast"/>
        </w:trPr>
        <w:tc>
          <w:tcPr>
            <w:tcW w:w="5161"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栏次</w:t>
            </w:r>
          </w:p>
        </w:tc>
        <w:tc>
          <w:tcPr>
            <w:tcW w:w="123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w:t>
            </w:r>
          </w:p>
        </w:tc>
        <w:tc>
          <w:tcPr>
            <w:tcW w:w="133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w:t>
            </w:r>
          </w:p>
        </w:tc>
        <w:tc>
          <w:tcPr>
            <w:tcW w:w="1175"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w:t>
            </w:r>
          </w:p>
        </w:tc>
        <w:tc>
          <w:tcPr>
            <w:tcW w:w="92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w:t>
            </w:r>
          </w:p>
        </w:tc>
        <w:tc>
          <w:tcPr>
            <w:tcW w:w="89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w:t>
            </w:r>
          </w:p>
        </w:tc>
        <w:tc>
          <w:tcPr>
            <w:tcW w:w="1488"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6</w:t>
            </w:r>
          </w:p>
        </w:tc>
        <w:tc>
          <w:tcPr>
            <w:tcW w:w="120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7</w:t>
            </w:r>
          </w:p>
        </w:tc>
      </w:tr>
      <w:tr>
        <w:tblPrEx>
          <w:tblCellMar>
            <w:top w:w="0" w:type="dxa"/>
            <w:left w:w="108" w:type="dxa"/>
            <w:bottom w:w="0" w:type="dxa"/>
            <w:right w:w="108" w:type="dxa"/>
          </w:tblCellMar>
        </w:tblPrEx>
        <w:trPr>
          <w:trHeight w:val="297" w:hRule="atLeast"/>
        </w:trPr>
        <w:tc>
          <w:tcPr>
            <w:tcW w:w="5161"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合计</w:t>
            </w:r>
          </w:p>
        </w:tc>
        <w:tc>
          <w:tcPr>
            <w:tcW w:w="12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409.67</w:t>
            </w:r>
          </w:p>
        </w:tc>
        <w:tc>
          <w:tcPr>
            <w:tcW w:w="13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397.67</w:t>
            </w:r>
          </w:p>
        </w:tc>
        <w:tc>
          <w:tcPr>
            <w:tcW w:w="11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9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12.00</w:t>
            </w:r>
          </w:p>
        </w:tc>
        <w:tc>
          <w:tcPr>
            <w:tcW w:w="8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4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20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297" w:hRule="atLeast"/>
        </w:trPr>
        <w:tc>
          <w:tcPr>
            <w:tcW w:w="1545"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205</w:t>
            </w:r>
          </w:p>
        </w:tc>
        <w:tc>
          <w:tcPr>
            <w:tcW w:w="36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教育支出</w:t>
            </w:r>
          </w:p>
        </w:tc>
        <w:tc>
          <w:tcPr>
            <w:tcW w:w="123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344.62</w:t>
            </w:r>
          </w:p>
        </w:tc>
        <w:tc>
          <w:tcPr>
            <w:tcW w:w="133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332.62</w:t>
            </w:r>
          </w:p>
        </w:tc>
        <w:tc>
          <w:tcPr>
            <w:tcW w:w="117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92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12.00</w:t>
            </w:r>
          </w:p>
        </w:tc>
        <w:tc>
          <w:tcPr>
            <w:tcW w:w="89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488"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20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297" w:hRule="atLeast"/>
        </w:trPr>
        <w:tc>
          <w:tcPr>
            <w:tcW w:w="1545"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20501</w:t>
            </w:r>
          </w:p>
        </w:tc>
        <w:tc>
          <w:tcPr>
            <w:tcW w:w="36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教育管理事务</w:t>
            </w:r>
          </w:p>
        </w:tc>
        <w:tc>
          <w:tcPr>
            <w:tcW w:w="123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344.62</w:t>
            </w:r>
          </w:p>
        </w:tc>
        <w:tc>
          <w:tcPr>
            <w:tcW w:w="133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332.62</w:t>
            </w:r>
          </w:p>
        </w:tc>
        <w:tc>
          <w:tcPr>
            <w:tcW w:w="117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92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12.00</w:t>
            </w:r>
          </w:p>
        </w:tc>
        <w:tc>
          <w:tcPr>
            <w:tcW w:w="89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488"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20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297" w:hRule="atLeast"/>
        </w:trPr>
        <w:tc>
          <w:tcPr>
            <w:tcW w:w="1545"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2050199</w:t>
            </w:r>
          </w:p>
        </w:tc>
        <w:tc>
          <w:tcPr>
            <w:tcW w:w="3616"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其他教育管理事务支出</w:t>
            </w:r>
          </w:p>
        </w:tc>
        <w:tc>
          <w:tcPr>
            <w:tcW w:w="12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344.62</w:t>
            </w:r>
          </w:p>
        </w:tc>
        <w:tc>
          <w:tcPr>
            <w:tcW w:w="13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332.62</w:t>
            </w:r>
          </w:p>
        </w:tc>
        <w:tc>
          <w:tcPr>
            <w:tcW w:w="11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9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12.00</w:t>
            </w:r>
          </w:p>
        </w:tc>
        <w:tc>
          <w:tcPr>
            <w:tcW w:w="8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20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97" w:hRule="atLeast"/>
        </w:trPr>
        <w:tc>
          <w:tcPr>
            <w:tcW w:w="1545"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208</w:t>
            </w:r>
          </w:p>
        </w:tc>
        <w:tc>
          <w:tcPr>
            <w:tcW w:w="36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社会保障和就业支出</w:t>
            </w:r>
          </w:p>
        </w:tc>
        <w:tc>
          <w:tcPr>
            <w:tcW w:w="123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31.29</w:t>
            </w:r>
          </w:p>
        </w:tc>
        <w:tc>
          <w:tcPr>
            <w:tcW w:w="133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31.29</w:t>
            </w:r>
          </w:p>
        </w:tc>
        <w:tc>
          <w:tcPr>
            <w:tcW w:w="117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92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89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488"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20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297" w:hRule="atLeast"/>
        </w:trPr>
        <w:tc>
          <w:tcPr>
            <w:tcW w:w="1545"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20805</w:t>
            </w:r>
          </w:p>
        </w:tc>
        <w:tc>
          <w:tcPr>
            <w:tcW w:w="36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行政事业单位养老支出</w:t>
            </w:r>
          </w:p>
        </w:tc>
        <w:tc>
          <w:tcPr>
            <w:tcW w:w="123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29.02</w:t>
            </w:r>
          </w:p>
        </w:tc>
        <w:tc>
          <w:tcPr>
            <w:tcW w:w="133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29.02</w:t>
            </w:r>
          </w:p>
        </w:tc>
        <w:tc>
          <w:tcPr>
            <w:tcW w:w="117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92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89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488"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20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297" w:hRule="atLeast"/>
        </w:trPr>
        <w:tc>
          <w:tcPr>
            <w:tcW w:w="1545"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2080505</w:t>
            </w:r>
          </w:p>
        </w:tc>
        <w:tc>
          <w:tcPr>
            <w:tcW w:w="3616"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机关事业单位基本养老保险缴费支出</w:t>
            </w:r>
          </w:p>
        </w:tc>
        <w:tc>
          <w:tcPr>
            <w:tcW w:w="12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29.02</w:t>
            </w:r>
          </w:p>
        </w:tc>
        <w:tc>
          <w:tcPr>
            <w:tcW w:w="13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29.02</w:t>
            </w:r>
          </w:p>
        </w:tc>
        <w:tc>
          <w:tcPr>
            <w:tcW w:w="11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9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8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20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97" w:hRule="atLeast"/>
        </w:trPr>
        <w:tc>
          <w:tcPr>
            <w:tcW w:w="1545"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20899</w:t>
            </w:r>
          </w:p>
        </w:tc>
        <w:tc>
          <w:tcPr>
            <w:tcW w:w="36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其他社会保障和就业支出</w:t>
            </w:r>
          </w:p>
        </w:tc>
        <w:tc>
          <w:tcPr>
            <w:tcW w:w="123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2.27</w:t>
            </w:r>
          </w:p>
        </w:tc>
        <w:tc>
          <w:tcPr>
            <w:tcW w:w="133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2.27</w:t>
            </w:r>
          </w:p>
        </w:tc>
        <w:tc>
          <w:tcPr>
            <w:tcW w:w="117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92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89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488"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20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297" w:hRule="atLeast"/>
        </w:trPr>
        <w:tc>
          <w:tcPr>
            <w:tcW w:w="1545"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2089999</w:t>
            </w:r>
          </w:p>
        </w:tc>
        <w:tc>
          <w:tcPr>
            <w:tcW w:w="3616"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其他社会保障和就业支出</w:t>
            </w:r>
          </w:p>
        </w:tc>
        <w:tc>
          <w:tcPr>
            <w:tcW w:w="12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2.27</w:t>
            </w:r>
          </w:p>
        </w:tc>
        <w:tc>
          <w:tcPr>
            <w:tcW w:w="13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2.27</w:t>
            </w:r>
          </w:p>
        </w:tc>
        <w:tc>
          <w:tcPr>
            <w:tcW w:w="11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9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8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20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97" w:hRule="atLeast"/>
        </w:trPr>
        <w:tc>
          <w:tcPr>
            <w:tcW w:w="1545"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210</w:t>
            </w:r>
          </w:p>
        </w:tc>
        <w:tc>
          <w:tcPr>
            <w:tcW w:w="36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卫生健康支出</w:t>
            </w:r>
          </w:p>
        </w:tc>
        <w:tc>
          <w:tcPr>
            <w:tcW w:w="123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14.76</w:t>
            </w:r>
          </w:p>
        </w:tc>
        <w:tc>
          <w:tcPr>
            <w:tcW w:w="133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14.76</w:t>
            </w:r>
          </w:p>
        </w:tc>
        <w:tc>
          <w:tcPr>
            <w:tcW w:w="117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92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89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488"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20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297" w:hRule="atLeast"/>
        </w:trPr>
        <w:tc>
          <w:tcPr>
            <w:tcW w:w="1545"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21011</w:t>
            </w:r>
          </w:p>
        </w:tc>
        <w:tc>
          <w:tcPr>
            <w:tcW w:w="36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行政事业单位医疗</w:t>
            </w:r>
          </w:p>
        </w:tc>
        <w:tc>
          <w:tcPr>
            <w:tcW w:w="123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14.76</w:t>
            </w:r>
          </w:p>
        </w:tc>
        <w:tc>
          <w:tcPr>
            <w:tcW w:w="133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14.76</w:t>
            </w:r>
          </w:p>
        </w:tc>
        <w:tc>
          <w:tcPr>
            <w:tcW w:w="117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92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89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488"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20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297" w:hRule="atLeast"/>
        </w:trPr>
        <w:tc>
          <w:tcPr>
            <w:tcW w:w="1545"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2101102</w:t>
            </w:r>
          </w:p>
        </w:tc>
        <w:tc>
          <w:tcPr>
            <w:tcW w:w="3616"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事业单位医疗</w:t>
            </w:r>
          </w:p>
        </w:tc>
        <w:tc>
          <w:tcPr>
            <w:tcW w:w="12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14.76</w:t>
            </w:r>
          </w:p>
        </w:tc>
        <w:tc>
          <w:tcPr>
            <w:tcW w:w="13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14.76</w:t>
            </w:r>
          </w:p>
        </w:tc>
        <w:tc>
          <w:tcPr>
            <w:tcW w:w="11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9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8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20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97" w:hRule="atLeast"/>
        </w:trPr>
        <w:tc>
          <w:tcPr>
            <w:tcW w:w="1545"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221</w:t>
            </w:r>
          </w:p>
        </w:tc>
        <w:tc>
          <w:tcPr>
            <w:tcW w:w="36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住房保障支出</w:t>
            </w:r>
          </w:p>
        </w:tc>
        <w:tc>
          <w:tcPr>
            <w:tcW w:w="123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19.00</w:t>
            </w:r>
          </w:p>
        </w:tc>
        <w:tc>
          <w:tcPr>
            <w:tcW w:w="133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19.00</w:t>
            </w:r>
          </w:p>
        </w:tc>
        <w:tc>
          <w:tcPr>
            <w:tcW w:w="117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92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89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488"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20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297" w:hRule="atLeast"/>
        </w:trPr>
        <w:tc>
          <w:tcPr>
            <w:tcW w:w="1545"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22102</w:t>
            </w:r>
          </w:p>
        </w:tc>
        <w:tc>
          <w:tcPr>
            <w:tcW w:w="36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住房改革支出</w:t>
            </w:r>
          </w:p>
        </w:tc>
        <w:tc>
          <w:tcPr>
            <w:tcW w:w="123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19.00</w:t>
            </w:r>
          </w:p>
        </w:tc>
        <w:tc>
          <w:tcPr>
            <w:tcW w:w="133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19.00</w:t>
            </w:r>
          </w:p>
        </w:tc>
        <w:tc>
          <w:tcPr>
            <w:tcW w:w="117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92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89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488"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20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297" w:hRule="atLeast"/>
        </w:trPr>
        <w:tc>
          <w:tcPr>
            <w:tcW w:w="1545"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2210201</w:t>
            </w:r>
          </w:p>
        </w:tc>
        <w:tc>
          <w:tcPr>
            <w:tcW w:w="3616"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住房公积金</w:t>
            </w:r>
          </w:p>
        </w:tc>
        <w:tc>
          <w:tcPr>
            <w:tcW w:w="12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19.00</w:t>
            </w:r>
          </w:p>
        </w:tc>
        <w:tc>
          <w:tcPr>
            <w:tcW w:w="13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19.00</w:t>
            </w:r>
          </w:p>
        </w:tc>
        <w:tc>
          <w:tcPr>
            <w:tcW w:w="11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9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8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20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97" w:hRule="atLeast"/>
        </w:trPr>
        <w:tc>
          <w:tcPr>
            <w:tcW w:w="13424" w:type="dxa"/>
            <w:gridSpan w:val="11"/>
            <w:tcBorders>
              <w:top w:val="nil"/>
              <w:left w:val="nil"/>
              <w:bottom w:val="nil"/>
              <w:right w:val="nil"/>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注：本表反映部门本年度取得的各项收入情况。</w:t>
            </w:r>
          </w:p>
        </w:tc>
      </w:tr>
    </w:tbl>
    <w:p>
      <w:pPr>
        <w:rPr>
          <w:color w:val="auto"/>
        </w:rPr>
      </w:pPr>
    </w:p>
    <w:p>
      <w:pPr>
        <w:widowControl/>
        <w:jc w:val="left"/>
        <w:rPr>
          <w:color w:val="auto"/>
        </w:rPr>
      </w:pPr>
      <w:r>
        <w:rPr>
          <w:color w:val="auto"/>
        </w:rPr>
        <w:br w:type="page"/>
      </w:r>
    </w:p>
    <w:tbl>
      <w:tblPr>
        <w:tblStyle w:val="8"/>
        <w:tblpPr w:leftFromText="180" w:rightFromText="180" w:vertAnchor="text" w:horzAnchor="margin" w:tblpY="523"/>
        <w:tblW w:w="13672" w:type="dxa"/>
        <w:tblInd w:w="0" w:type="dxa"/>
        <w:tblLayout w:type="fixed"/>
        <w:tblCellMar>
          <w:top w:w="0" w:type="dxa"/>
          <w:left w:w="108" w:type="dxa"/>
          <w:bottom w:w="0" w:type="dxa"/>
          <w:right w:w="108" w:type="dxa"/>
        </w:tblCellMar>
      </w:tblPr>
      <w:tblGrid>
        <w:gridCol w:w="311"/>
        <w:gridCol w:w="311"/>
        <w:gridCol w:w="315"/>
        <w:gridCol w:w="3389"/>
        <w:gridCol w:w="1556"/>
        <w:gridCol w:w="1556"/>
        <w:gridCol w:w="1556"/>
        <w:gridCol w:w="1556"/>
        <w:gridCol w:w="1556"/>
        <w:gridCol w:w="1566"/>
      </w:tblGrid>
      <w:tr>
        <w:tblPrEx>
          <w:tblCellMar>
            <w:top w:w="0" w:type="dxa"/>
            <w:left w:w="108" w:type="dxa"/>
            <w:bottom w:w="0" w:type="dxa"/>
            <w:right w:w="108" w:type="dxa"/>
          </w:tblCellMar>
        </w:tblPrEx>
        <w:trPr>
          <w:trHeight w:val="352" w:hRule="atLeast"/>
        </w:trPr>
        <w:tc>
          <w:tcPr>
            <w:tcW w:w="13672" w:type="dxa"/>
            <w:gridSpan w:val="10"/>
            <w:tcBorders>
              <w:top w:val="nil"/>
              <w:left w:val="nil"/>
              <w:bottom w:val="nil"/>
              <w:right w:val="single" w:color="808080" w:sz="4" w:space="0"/>
            </w:tcBorders>
            <w:shd w:val="clear" w:color="000000" w:fill="FFFFFF"/>
            <w:noWrap/>
            <w:vAlign w:val="center"/>
          </w:tcPr>
          <w:p>
            <w:pPr>
              <w:widowControl/>
              <w:jc w:val="center"/>
              <w:rPr>
                <w:rFonts w:ascii="宋体" w:hAnsi="宋体" w:cs="Arial"/>
                <w:color w:val="auto"/>
                <w:kern w:val="0"/>
                <w:sz w:val="36"/>
                <w:szCs w:val="36"/>
              </w:rPr>
            </w:pPr>
            <w:r>
              <w:rPr>
                <w:rFonts w:hint="eastAsia" w:ascii="黑体" w:hAnsi="黑体" w:eastAsia="黑体" w:cs="Arial"/>
                <w:color w:val="auto"/>
                <w:kern w:val="0"/>
                <w:sz w:val="36"/>
                <w:szCs w:val="36"/>
              </w:rPr>
              <w:t>支出决算表</w:t>
            </w:r>
          </w:p>
        </w:tc>
      </w:tr>
      <w:tr>
        <w:tblPrEx>
          <w:tblCellMar>
            <w:top w:w="0" w:type="dxa"/>
            <w:left w:w="108" w:type="dxa"/>
            <w:bottom w:w="0" w:type="dxa"/>
            <w:right w:w="108" w:type="dxa"/>
          </w:tblCellMar>
        </w:tblPrEx>
        <w:trPr>
          <w:trHeight w:val="282" w:hRule="atLeast"/>
        </w:trPr>
        <w:tc>
          <w:tcPr>
            <w:tcW w:w="311" w:type="dxa"/>
            <w:tcBorders>
              <w:top w:val="nil"/>
              <w:left w:val="nil"/>
              <w:bottom w:val="nil"/>
              <w:right w:val="nil"/>
            </w:tcBorders>
            <w:shd w:val="clear" w:color="000000" w:fill="FFFFFF"/>
            <w:noWrap/>
            <w:vAlign w:val="center"/>
          </w:tcPr>
          <w:p>
            <w:pPr>
              <w:widowControl/>
              <w:jc w:val="left"/>
              <w:rPr>
                <w:rFonts w:ascii="Tahoma" w:hAnsi="Tahoma" w:cs="Tahoma"/>
                <w:color w:val="auto"/>
                <w:kern w:val="0"/>
                <w:sz w:val="16"/>
                <w:szCs w:val="16"/>
              </w:rPr>
            </w:pPr>
            <w:r>
              <w:rPr>
                <w:rFonts w:ascii="Tahoma" w:hAnsi="Tahoma" w:cs="Tahoma"/>
                <w:color w:val="auto"/>
                <w:kern w:val="0"/>
                <w:sz w:val="16"/>
                <w:szCs w:val="16"/>
              </w:rPr>
              <w:t>　</w:t>
            </w:r>
          </w:p>
        </w:tc>
        <w:tc>
          <w:tcPr>
            <w:tcW w:w="311"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315"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3389"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556"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556"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556"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556"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556"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566" w:type="dxa"/>
            <w:tcBorders>
              <w:top w:val="nil"/>
              <w:left w:val="nil"/>
              <w:bottom w:val="nil"/>
              <w:right w:val="single" w:color="80808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公开03表</w:t>
            </w:r>
          </w:p>
        </w:tc>
      </w:tr>
      <w:tr>
        <w:tblPrEx>
          <w:tblCellMar>
            <w:top w:w="0" w:type="dxa"/>
            <w:left w:w="108" w:type="dxa"/>
            <w:bottom w:w="0" w:type="dxa"/>
            <w:right w:w="108" w:type="dxa"/>
          </w:tblCellMar>
        </w:tblPrEx>
        <w:trPr>
          <w:trHeight w:val="282" w:hRule="atLeast"/>
        </w:trPr>
        <w:tc>
          <w:tcPr>
            <w:tcW w:w="4326" w:type="dxa"/>
            <w:gridSpan w:val="4"/>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部门：信阳市基础教育教学研究室</w:t>
            </w:r>
          </w:p>
        </w:tc>
        <w:tc>
          <w:tcPr>
            <w:tcW w:w="1556" w:type="dxa"/>
            <w:tcBorders>
              <w:top w:val="nil"/>
              <w:left w:val="nil"/>
              <w:bottom w:val="single" w:color="808080" w:sz="4" w:space="0"/>
              <w:right w:val="nil"/>
            </w:tcBorders>
            <w:shd w:val="clear" w:color="000000"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2021年度</w:t>
            </w:r>
          </w:p>
        </w:tc>
        <w:tc>
          <w:tcPr>
            <w:tcW w:w="1556"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556"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556"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3122" w:type="dxa"/>
            <w:gridSpan w:val="2"/>
            <w:tcBorders>
              <w:top w:val="nil"/>
              <w:left w:val="nil"/>
              <w:bottom w:val="single" w:color="808080" w:sz="4" w:space="0"/>
              <w:right w:val="single" w:color="808080" w:sz="4" w:space="0"/>
            </w:tcBorders>
            <w:shd w:val="clear" w:color="000000" w:fill="FFFFFF"/>
            <w:noWrap/>
            <w:vAlign w:val="center"/>
          </w:tcPr>
          <w:p>
            <w:pPr>
              <w:widowControl/>
              <w:jc w:val="right"/>
              <w:rPr>
                <w:rFonts w:ascii="宋体" w:hAnsi="宋体" w:cs="Arial"/>
                <w:color w:val="auto"/>
                <w:kern w:val="0"/>
                <w:sz w:val="18"/>
                <w:szCs w:val="18"/>
              </w:rPr>
            </w:pPr>
            <w:r>
              <w:rPr>
                <w:rFonts w:hint="eastAsia" w:ascii="宋体" w:hAnsi="宋体" w:cs="Arial"/>
                <w:color w:val="auto"/>
                <w:kern w:val="0"/>
                <w:sz w:val="18"/>
                <w:szCs w:val="18"/>
              </w:rPr>
              <w:t>　</w:t>
            </w:r>
            <w:r>
              <w:rPr>
                <w:rFonts w:hint="eastAsia" w:ascii="宋体" w:hAnsi="宋体" w:cs="Arial"/>
                <w:color w:val="auto"/>
                <w:kern w:val="0"/>
                <w:sz w:val="22"/>
              </w:rPr>
              <w:t>金额单位：万元</w:t>
            </w:r>
          </w:p>
        </w:tc>
      </w:tr>
      <w:tr>
        <w:tblPrEx>
          <w:tblCellMar>
            <w:top w:w="0" w:type="dxa"/>
            <w:left w:w="108" w:type="dxa"/>
            <w:bottom w:w="0" w:type="dxa"/>
            <w:right w:w="108" w:type="dxa"/>
          </w:tblCellMar>
        </w:tblPrEx>
        <w:trPr>
          <w:trHeight w:val="282" w:hRule="atLeast"/>
        </w:trPr>
        <w:tc>
          <w:tcPr>
            <w:tcW w:w="4326"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项目</w:t>
            </w:r>
          </w:p>
        </w:tc>
        <w:tc>
          <w:tcPr>
            <w:tcW w:w="155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本年支出合计</w:t>
            </w:r>
          </w:p>
        </w:tc>
        <w:tc>
          <w:tcPr>
            <w:tcW w:w="155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基本支出</w:t>
            </w:r>
          </w:p>
        </w:tc>
        <w:tc>
          <w:tcPr>
            <w:tcW w:w="155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项目支出</w:t>
            </w:r>
          </w:p>
        </w:tc>
        <w:tc>
          <w:tcPr>
            <w:tcW w:w="155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上缴上级支出</w:t>
            </w:r>
          </w:p>
        </w:tc>
        <w:tc>
          <w:tcPr>
            <w:tcW w:w="155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经营支出</w:t>
            </w:r>
          </w:p>
        </w:tc>
        <w:tc>
          <w:tcPr>
            <w:tcW w:w="156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对附属单位补助支出</w:t>
            </w:r>
          </w:p>
        </w:tc>
      </w:tr>
      <w:tr>
        <w:tblPrEx>
          <w:tblCellMar>
            <w:top w:w="0" w:type="dxa"/>
            <w:left w:w="108" w:type="dxa"/>
            <w:bottom w:w="0" w:type="dxa"/>
            <w:right w:w="108" w:type="dxa"/>
          </w:tblCellMar>
        </w:tblPrEx>
        <w:trPr>
          <w:trHeight w:val="317" w:hRule="atLeast"/>
        </w:trPr>
        <w:tc>
          <w:tcPr>
            <w:tcW w:w="937" w:type="dxa"/>
            <w:gridSpan w:val="3"/>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功能分类科目编码</w:t>
            </w:r>
          </w:p>
        </w:tc>
        <w:tc>
          <w:tcPr>
            <w:tcW w:w="3389" w:type="dxa"/>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科目名称</w:t>
            </w:r>
          </w:p>
        </w:tc>
        <w:tc>
          <w:tcPr>
            <w:tcW w:w="15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r>
      <w:tr>
        <w:tblPrEx>
          <w:tblCellMar>
            <w:top w:w="0" w:type="dxa"/>
            <w:left w:w="108" w:type="dxa"/>
            <w:bottom w:w="0" w:type="dxa"/>
            <w:right w:w="108" w:type="dxa"/>
          </w:tblCellMar>
        </w:tblPrEx>
        <w:trPr>
          <w:trHeight w:val="317" w:hRule="atLeast"/>
        </w:trPr>
        <w:tc>
          <w:tcPr>
            <w:tcW w:w="937"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338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r>
      <w:tr>
        <w:tblPrEx>
          <w:tblCellMar>
            <w:top w:w="0" w:type="dxa"/>
            <w:left w:w="108" w:type="dxa"/>
            <w:bottom w:w="0" w:type="dxa"/>
            <w:right w:w="108" w:type="dxa"/>
          </w:tblCellMar>
        </w:tblPrEx>
        <w:trPr>
          <w:trHeight w:val="317" w:hRule="atLeast"/>
        </w:trPr>
        <w:tc>
          <w:tcPr>
            <w:tcW w:w="937"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338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r>
      <w:tr>
        <w:tblPrEx>
          <w:tblCellMar>
            <w:top w:w="0" w:type="dxa"/>
            <w:left w:w="108" w:type="dxa"/>
            <w:bottom w:w="0" w:type="dxa"/>
            <w:right w:w="108" w:type="dxa"/>
          </w:tblCellMar>
        </w:tblPrEx>
        <w:trPr>
          <w:trHeight w:val="282" w:hRule="atLeast"/>
        </w:trPr>
        <w:tc>
          <w:tcPr>
            <w:tcW w:w="4326"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栏次</w:t>
            </w:r>
          </w:p>
        </w:tc>
        <w:tc>
          <w:tcPr>
            <w:tcW w:w="155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w:t>
            </w:r>
          </w:p>
        </w:tc>
        <w:tc>
          <w:tcPr>
            <w:tcW w:w="155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w:t>
            </w:r>
          </w:p>
        </w:tc>
        <w:tc>
          <w:tcPr>
            <w:tcW w:w="155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w:t>
            </w:r>
          </w:p>
        </w:tc>
        <w:tc>
          <w:tcPr>
            <w:tcW w:w="155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w:t>
            </w:r>
          </w:p>
        </w:tc>
        <w:tc>
          <w:tcPr>
            <w:tcW w:w="155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w:t>
            </w:r>
          </w:p>
        </w:tc>
        <w:tc>
          <w:tcPr>
            <w:tcW w:w="156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6</w:t>
            </w:r>
          </w:p>
        </w:tc>
      </w:tr>
      <w:tr>
        <w:tblPrEx>
          <w:tblCellMar>
            <w:top w:w="0" w:type="dxa"/>
            <w:left w:w="108" w:type="dxa"/>
            <w:bottom w:w="0" w:type="dxa"/>
            <w:right w:w="108" w:type="dxa"/>
          </w:tblCellMar>
        </w:tblPrEx>
        <w:trPr>
          <w:trHeight w:val="282" w:hRule="atLeast"/>
        </w:trPr>
        <w:tc>
          <w:tcPr>
            <w:tcW w:w="4326"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合计</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409.67</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409.67</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282" w:hRule="atLeast"/>
        </w:trPr>
        <w:tc>
          <w:tcPr>
            <w:tcW w:w="937"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205</w:t>
            </w:r>
          </w:p>
        </w:tc>
        <w:tc>
          <w:tcPr>
            <w:tcW w:w="3389"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教育支出</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344.62</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344.62</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6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282" w:hRule="atLeast"/>
        </w:trPr>
        <w:tc>
          <w:tcPr>
            <w:tcW w:w="937"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20501</w:t>
            </w:r>
          </w:p>
        </w:tc>
        <w:tc>
          <w:tcPr>
            <w:tcW w:w="3389"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教育管理事务</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344.62</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344.62</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6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282" w:hRule="atLeast"/>
        </w:trPr>
        <w:tc>
          <w:tcPr>
            <w:tcW w:w="937"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2050199</w:t>
            </w:r>
          </w:p>
        </w:tc>
        <w:tc>
          <w:tcPr>
            <w:tcW w:w="3389"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其他教育管理事务支出</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344.62</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344.62</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5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82" w:hRule="atLeast"/>
        </w:trPr>
        <w:tc>
          <w:tcPr>
            <w:tcW w:w="937"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208</w:t>
            </w:r>
          </w:p>
        </w:tc>
        <w:tc>
          <w:tcPr>
            <w:tcW w:w="3389"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社会保障和就业支出</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31.29</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31.29</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6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282" w:hRule="atLeast"/>
        </w:trPr>
        <w:tc>
          <w:tcPr>
            <w:tcW w:w="937"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20805</w:t>
            </w:r>
          </w:p>
        </w:tc>
        <w:tc>
          <w:tcPr>
            <w:tcW w:w="3389"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行政事业单位养老支出</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29.02</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29.02</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6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282" w:hRule="atLeast"/>
        </w:trPr>
        <w:tc>
          <w:tcPr>
            <w:tcW w:w="937"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2080505</w:t>
            </w:r>
          </w:p>
        </w:tc>
        <w:tc>
          <w:tcPr>
            <w:tcW w:w="3389"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机关事业单位基本养老保险缴费支出</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29.02</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29.02</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5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82" w:hRule="atLeast"/>
        </w:trPr>
        <w:tc>
          <w:tcPr>
            <w:tcW w:w="937"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20899</w:t>
            </w:r>
          </w:p>
        </w:tc>
        <w:tc>
          <w:tcPr>
            <w:tcW w:w="3389"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其他社会保障和就业支出</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2.27</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2.27</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6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282" w:hRule="atLeast"/>
        </w:trPr>
        <w:tc>
          <w:tcPr>
            <w:tcW w:w="937"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2089999</w:t>
            </w:r>
          </w:p>
        </w:tc>
        <w:tc>
          <w:tcPr>
            <w:tcW w:w="3389"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其他社会保障和就业支出</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2.27</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2.27</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5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82" w:hRule="atLeast"/>
        </w:trPr>
        <w:tc>
          <w:tcPr>
            <w:tcW w:w="937"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210</w:t>
            </w:r>
          </w:p>
        </w:tc>
        <w:tc>
          <w:tcPr>
            <w:tcW w:w="3389"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卫生健康支出</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14.76</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14.76</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6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282" w:hRule="atLeast"/>
        </w:trPr>
        <w:tc>
          <w:tcPr>
            <w:tcW w:w="937"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21011</w:t>
            </w:r>
          </w:p>
        </w:tc>
        <w:tc>
          <w:tcPr>
            <w:tcW w:w="3389"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行政事业单位医疗</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14.76</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14.76</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6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282" w:hRule="atLeast"/>
        </w:trPr>
        <w:tc>
          <w:tcPr>
            <w:tcW w:w="937"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2101102</w:t>
            </w:r>
          </w:p>
        </w:tc>
        <w:tc>
          <w:tcPr>
            <w:tcW w:w="3389"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事业单位医疗</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14.76</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14.76</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5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82" w:hRule="atLeast"/>
        </w:trPr>
        <w:tc>
          <w:tcPr>
            <w:tcW w:w="937"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221</w:t>
            </w:r>
          </w:p>
        </w:tc>
        <w:tc>
          <w:tcPr>
            <w:tcW w:w="3389"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住房保障支出</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19.00</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19.00</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6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282" w:hRule="atLeast"/>
        </w:trPr>
        <w:tc>
          <w:tcPr>
            <w:tcW w:w="937"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22102</w:t>
            </w:r>
          </w:p>
        </w:tc>
        <w:tc>
          <w:tcPr>
            <w:tcW w:w="3389"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住房改革支出</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19.00</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19.00</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5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c>
          <w:tcPr>
            <w:tcW w:w="156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282" w:hRule="atLeast"/>
        </w:trPr>
        <w:tc>
          <w:tcPr>
            <w:tcW w:w="937"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2210201</w:t>
            </w:r>
          </w:p>
        </w:tc>
        <w:tc>
          <w:tcPr>
            <w:tcW w:w="3389"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住房公积金</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19.00</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19.00</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5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5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82" w:hRule="atLeast"/>
        </w:trPr>
        <w:tc>
          <w:tcPr>
            <w:tcW w:w="13672" w:type="dxa"/>
            <w:gridSpan w:val="10"/>
            <w:tcBorders>
              <w:top w:val="nil"/>
              <w:left w:val="nil"/>
              <w:bottom w:val="nil"/>
              <w:right w:val="nil"/>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注：本表反映部门本年度各项支出情况。</w:t>
            </w:r>
          </w:p>
        </w:tc>
      </w:tr>
    </w:tbl>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widowControl/>
        <w:jc w:val="left"/>
        <w:rPr>
          <w:color w:val="auto"/>
        </w:rPr>
      </w:pPr>
      <w:r>
        <w:rPr>
          <w:color w:val="auto"/>
        </w:rPr>
        <w:br w:type="page"/>
      </w:r>
    </w:p>
    <w:tbl>
      <w:tblPr>
        <w:tblStyle w:val="8"/>
        <w:tblW w:w="14472" w:type="dxa"/>
        <w:tblInd w:w="0" w:type="dxa"/>
        <w:tblLayout w:type="fixed"/>
        <w:tblCellMar>
          <w:top w:w="0" w:type="dxa"/>
          <w:left w:w="108" w:type="dxa"/>
          <w:bottom w:w="0" w:type="dxa"/>
          <w:right w:w="108" w:type="dxa"/>
        </w:tblCellMar>
      </w:tblPr>
      <w:tblGrid>
        <w:gridCol w:w="2811"/>
        <w:gridCol w:w="500"/>
        <w:gridCol w:w="1441"/>
        <w:gridCol w:w="3137"/>
        <w:gridCol w:w="833"/>
        <w:gridCol w:w="1442"/>
        <w:gridCol w:w="1441"/>
        <w:gridCol w:w="1445"/>
        <w:gridCol w:w="1422"/>
      </w:tblGrid>
      <w:tr>
        <w:tblPrEx>
          <w:tblCellMar>
            <w:top w:w="0" w:type="dxa"/>
            <w:left w:w="108" w:type="dxa"/>
            <w:bottom w:w="0" w:type="dxa"/>
            <w:right w:w="108" w:type="dxa"/>
          </w:tblCellMar>
        </w:tblPrEx>
        <w:trPr>
          <w:trHeight w:val="296" w:hRule="atLeast"/>
        </w:trPr>
        <w:tc>
          <w:tcPr>
            <w:tcW w:w="13050" w:type="dxa"/>
            <w:gridSpan w:val="8"/>
            <w:tcBorders>
              <w:top w:val="nil"/>
              <w:left w:val="nil"/>
              <w:bottom w:val="nil"/>
              <w:right w:val="nil"/>
            </w:tcBorders>
            <w:shd w:val="clear" w:color="000000" w:fill="FFFFFF"/>
            <w:noWrap/>
            <w:vAlign w:val="center"/>
          </w:tcPr>
          <w:p>
            <w:pPr>
              <w:widowControl/>
              <w:jc w:val="center"/>
              <w:rPr>
                <w:rFonts w:ascii="宋体" w:hAnsi="宋体" w:cs="Arial"/>
                <w:color w:val="auto"/>
                <w:kern w:val="0"/>
                <w:sz w:val="36"/>
                <w:szCs w:val="36"/>
              </w:rPr>
            </w:pPr>
            <w:r>
              <w:rPr>
                <w:rFonts w:hint="eastAsia" w:ascii="黑体" w:hAnsi="黑体" w:eastAsia="黑体" w:cs="Arial"/>
                <w:color w:val="auto"/>
                <w:kern w:val="0"/>
                <w:sz w:val="36"/>
                <w:szCs w:val="36"/>
              </w:rPr>
              <w:t>财政拨款收入支出决算总表</w:t>
            </w:r>
          </w:p>
        </w:tc>
        <w:tc>
          <w:tcPr>
            <w:tcW w:w="1422" w:type="dxa"/>
            <w:tcBorders>
              <w:top w:val="nil"/>
              <w:left w:val="nil"/>
              <w:bottom w:val="nil"/>
              <w:right w:val="single" w:color="808080" w:sz="4" w:space="0"/>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236" w:hRule="atLeast"/>
        </w:trPr>
        <w:tc>
          <w:tcPr>
            <w:tcW w:w="2811" w:type="dxa"/>
            <w:tcBorders>
              <w:top w:val="nil"/>
              <w:left w:val="nil"/>
              <w:bottom w:val="nil"/>
              <w:right w:val="nil"/>
            </w:tcBorders>
            <w:shd w:val="clear" w:color="000000" w:fill="FFFFFF"/>
            <w:noWrap/>
            <w:vAlign w:val="center"/>
          </w:tcPr>
          <w:p>
            <w:pPr>
              <w:widowControl/>
              <w:jc w:val="left"/>
              <w:rPr>
                <w:rFonts w:ascii="Tahoma" w:hAnsi="Tahoma" w:cs="Tahoma"/>
                <w:color w:val="auto"/>
                <w:kern w:val="0"/>
                <w:sz w:val="16"/>
                <w:szCs w:val="16"/>
              </w:rPr>
            </w:pPr>
            <w:r>
              <w:rPr>
                <w:rFonts w:ascii="Tahoma" w:hAnsi="Tahoma" w:cs="Tahoma"/>
                <w:color w:val="auto"/>
                <w:kern w:val="0"/>
                <w:sz w:val="16"/>
                <w:szCs w:val="16"/>
              </w:rPr>
              <w:t>　</w:t>
            </w:r>
          </w:p>
        </w:tc>
        <w:tc>
          <w:tcPr>
            <w:tcW w:w="500"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441"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3137"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833"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442"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441"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445"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422" w:type="dxa"/>
            <w:tcBorders>
              <w:top w:val="nil"/>
              <w:left w:val="nil"/>
              <w:bottom w:val="nil"/>
              <w:right w:val="single" w:color="80808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公开04表</w:t>
            </w:r>
          </w:p>
        </w:tc>
      </w:tr>
      <w:tr>
        <w:tblPrEx>
          <w:tblCellMar>
            <w:top w:w="0" w:type="dxa"/>
            <w:left w:w="108" w:type="dxa"/>
            <w:bottom w:w="0" w:type="dxa"/>
            <w:right w:w="108" w:type="dxa"/>
          </w:tblCellMar>
        </w:tblPrEx>
        <w:trPr>
          <w:trHeight w:val="236" w:hRule="atLeast"/>
        </w:trPr>
        <w:tc>
          <w:tcPr>
            <w:tcW w:w="4752" w:type="dxa"/>
            <w:gridSpan w:val="3"/>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部门：信阳市基础教育教学研究室</w:t>
            </w:r>
          </w:p>
        </w:tc>
        <w:tc>
          <w:tcPr>
            <w:tcW w:w="3137"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2275" w:type="dxa"/>
            <w:gridSpan w:val="2"/>
            <w:tcBorders>
              <w:top w:val="nil"/>
              <w:left w:val="nil"/>
              <w:bottom w:val="single" w:color="808080" w:sz="4" w:space="0"/>
              <w:right w:val="nil"/>
            </w:tcBorders>
            <w:shd w:val="clear" w:color="000000"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2021年度</w:t>
            </w:r>
          </w:p>
        </w:tc>
        <w:tc>
          <w:tcPr>
            <w:tcW w:w="1441"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2867" w:type="dxa"/>
            <w:gridSpan w:val="2"/>
            <w:tcBorders>
              <w:top w:val="nil"/>
              <w:left w:val="nil"/>
              <w:bottom w:val="single" w:color="808080" w:sz="4" w:space="0"/>
              <w:right w:val="single" w:color="808080" w:sz="4" w:space="0"/>
            </w:tcBorders>
            <w:shd w:val="clear" w:color="000000" w:fill="FFFFFF"/>
            <w:noWrap/>
            <w:vAlign w:val="center"/>
          </w:tcPr>
          <w:p>
            <w:pPr>
              <w:widowControl/>
              <w:jc w:val="right"/>
              <w:rPr>
                <w:rFonts w:ascii="宋体" w:hAnsi="宋体" w:cs="Arial"/>
                <w:color w:val="auto"/>
                <w:kern w:val="0"/>
                <w:sz w:val="18"/>
                <w:szCs w:val="18"/>
              </w:rPr>
            </w:pPr>
            <w:r>
              <w:rPr>
                <w:rFonts w:hint="eastAsia" w:ascii="宋体" w:hAnsi="宋体" w:cs="Arial"/>
                <w:color w:val="auto"/>
                <w:kern w:val="0"/>
                <w:sz w:val="22"/>
              </w:rPr>
              <w:t>金额单位：万元</w:t>
            </w:r>
          </w:p>
        </w:tc>
      </w:tr>
      <w:tr>
        <w:tblPrEx>
          <w:tblCellMar>
            <w:top w:w="0" w:type="dxa"/>
            <w:left w:w="108" w:type="dxa"/>
            <w:bottom w:w="0" w:type="dxa"/>
            <w:right w:w="108" w:type="dxa"/>
          </w:tblCellMar>
        </w:tblPrEx>
        <w:trPr>
          <w:trHeight w:val="236" w:hRule="atLeast"/>
        </w:trPr>
        <w:tc>
          <w:tcPr>
            <w:tcW w:w="4752"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收     入</w:t>
            </w:r>
          </w:p>
        </w:tc>
        <w:tc>
          <w:tcPr>
            <w:tcW w:w="9720" w:type="dxa"/>
            <w:gridSpan w:val="6"/>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支     出</w:t>
            </w:r>
          </w:p>
        </w:tc>
      </w:tr>
      <w:tr>
        <w:tblPrEx>
          <w:tblCellMar>
            <w:top w:w="0" w:type="dxa"/>
            <w:left w:w="108" w:type="dxa"/>
            <w:bottom w:w="0" w:type="dxa"/>
            <w:right w:w="108" w:type="dxa"/>
          </w:tblCellMar>
        </w:tblPrEx>
        <w:trPr>
          <w:trHeight w:val="319" w:hRule="atLeast"/>
        </w:trPr>
        <w:tc>
          <w:tcPr>
            <w:tcW w:w="2811"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项目</w:t>
            </w:r>
          </w:p>
        </w:tc>
        <w:tc>
          <w:tcPr>
            <w:tcW w:w="50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行次</w:t>
            </w:r>
          </w:p>
        </w:tc>
        <w:tc>
          <w:tcPr>
            <w:tcW w:w="1441"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金额</w:t>
            </w:r>
          </w:p>
        </w:tc>
        <w:tc>
          <w:tcPr>
            <w:tcW w:w="3137" w:type="dxa"/>
            <w:vMerge w:val="restart"/>
            <w:tcBorders>
              <w:top w:val="nil"/>
              <w:left w:val="nil"/>
              <w:bottom w:val="single" w:color="000000" w:sz="4" w:space="0"/>
              <w:right w:val="single" w:color="000000" w:sz="4" w:space="0"/>
            </w:tcBorders>
            <w:shd w:val="clear" w:color="000000" w:fill="C0C0C0"/>
            <w:vAlign w:val="bottom"/>
          </w:tcPr>
          <w:p>
            <w:pPr>
              <w:widowControl/>
              <w:jc w:val="left"/>
              <w:rPr>
                <w:rFonts w:ascii="宋体" w:hAnsi="宋体" w:cs="Arial"/>
                <w:color w:val="auto"/>
                <w:kern w:val="0"/>
                <w:sz w:val="20"/>
                <w:szCs w:val="20"/>
              </w:rPr>
            </w:pPr>
            <w:r>
              <w:rPr>
                <w:rFonts w:hint="eastAsia" w:ascii="宋体" w:hAnsi="宋体" w:cs="Arial"/>
                <w:color w:val="auto"/>
                <w:kern w:val="0"/>
                <w:sz w:val="20"/>
                <w:szCs w:val="20"/>
              </w:rPr>
              <w:t>项目</w:t>
            </w:r>
          </w:p>
        </w:tc>
        <w:tc>
          <w:tcPr>
            <w:tcW w:w="833"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行次</w:t>
            </w:r>
          </w:p>
        </w:tc>
        <w:tc>
          <w:tcPr>
            <w:tcW w:w="1442" w:type="dxa"/>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合计</w:t>
            </w:r>
          </w:p>
        </w:tc>
        <w:tc>
          <w:tcPr>
            <w:tcW w:w="1441"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一般公共预算财政拨款</w:t>
            </w:r>
          </w:p>
        </w:tc>
        <w:tc>
          <w:tcPr>
            <w:tcW w:w="1445"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政府性基金预算财政拨款</w:t>
            </w:r>
          </w:p>
        </w:tc>
        <w:tc>
          <w:tcPr>
            <w:tcW w:w="1422"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国有资本经营预算财政拨款</w:t>
            </w:r>
          </w:p>
        </w:tc>
      </w:tr>
      <w:tr>
        <w:tblPrEx>
          <w:tblCellMar>
            <w:top w:w="0" w:type="dxa"/>
            <w:left w:w="108" w:type="dxa"/>
            <w:bottom w:w="0" w:type="dxa"/>
            <w:right w:w="108" w:type="dxa"/>
          </w:tblCellMar>
        </w:tblPrEx>
        <w:trPr>
          <w:trHeight w:val="474" w:hRule="atLeast"/>
        </w:trPr>
        <w:tc>
          <w:tcPr>
            <w:tcW w:w="281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50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44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313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83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44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44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44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42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栏次</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　</w:t>
            </w:r>
          </w:p>
        </w:tc>
        <w:tc>
          <w:tcPr>
            <w:tcW w:w="1441"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w:t>
            </w:r>
          </w:p>
        </w:tc>
        <w:tc>
          <w:tcPr>
            <w:tcW w:w="3137" w:type="dxa"/>
            <w:tcBorders>
              <w:top w:val="nil"/>
              <w:left w:val="nil"/>
              <w:bottom w:val="single" w:color="000000" w:sz="4" w:space="0"/>
              <w:right w:val="single" w:color="000000" w:sz="4" w:space="0"/>
            </w:tcBorders>
            <w:shd w:val="clear" w:color="000000" w:fill="C0C0C0"/>
            <w:noWrap/>
            <w:vAlign w:val="bottom"/>
          </w:tcPr>
          <w:p>
            <w:pPr>
              <w:widowControl/>
              <w:jc w:val="left"/>
              <w:rPr>
                <w:rFonts w:ascii="宋体" w:hAnsi="宋体" w:cs="Arial"/>
                <w:color w:val="auto"/>
                <w:kern w:val="0"/>
                <w:sz w:val="20"/>
                <w:szCs w:val="20"/>
              </w:rPr>
            </w:pPr>
            <w:r>
              <w:rPr>
                <w:rFonts w:hint="eastAsia" w:ascii="宋体" w:hAnsi="宋体" w:cs="Arial"/>
                <w:color w:val="auto"/>
                <w:kern w:val="0"/>
                <w:sz w:val="20"/>
                <w:szCs w:val="20"/>
              </w:rPr>
              <w:t>栏次</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　</w:t>
            </w:r>
          </w:p>
        </w:tc>
        <w:tc>
          <w:tcPr>
            <w:tcW w:w="1442"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w:t>
            </w:r>
          </w:p>
        </w:tc>
        <w:tc>
          <w:tcPr>
            <w:tcW w:w="1441"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w:t>
            </w:r>
          </w:p>
        </w:tc>
        <w:tc>
          <w:tcPr>
            <w:tcW w:w="1445"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w:t>
            </w:r>
          </w:p>
        </w:tc>
        <w:tc>
          <w:tcPr>
            <w:tcW w:w="1422"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一、一般公共预算财政拨款</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397.67</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一、一般公共服务支出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33</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二、政府性基金预算财政拨款</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二、外交支出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34</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三、国有资本经营财政拨款</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三、国防支出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35</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四、公共安全支出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36</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五、教育支出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37</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332.62</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332.62</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6</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六、科学技术支出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38</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7</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七、文化旅游体育与传媒支出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39</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8</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八、社会保障和就业支出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40</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31.29</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31.29</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9</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九、卫生健康支出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41</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14.76</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14.76</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十、节能环保支出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42</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11</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十一、城乡社区支出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43</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12</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十二、农林水支出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44</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13</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十三、交通运输支出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45</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14</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十四、资源勘探工业信息等支出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46</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15</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十五、商业服务业等支出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47</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16</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十六、金融支出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48</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17</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十七、援助其他地区支出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49</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18</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十八、自然资源海洋气象等支出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50</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19</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十九、住房保障支出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51</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19.00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19.00</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二十、粮油物资储备支出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52</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21</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二十一、国有资本经营预算支出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53</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79"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22</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二十二、灾害防治及应急管理支出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54</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23</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二十三、其他支出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55</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b/>
                <w:bCs/>
                <w:color w:val="auto"/>
                <w:kern w:val="0"/>
                <w:sz w:val="20"/>
                <w:szCs w:val="20"/>
              </w:rPr>
            </w:pPr>
            <w:r>
              <w:rPr>
                <w:rFonts w:hint="eastAsia" w:ascii="宋体" w:hAnsi="宋体" w:cs="Arial"/>
                <w:b/>
                <w:bCs/>
                <w:color w:val="auto"/>
                <w:kern w:val="0"/>
                <w:sz w:val="20"/>
                <w:szCs w:val="20"/>
              </w:rPr>
              <w:t>　</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24</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二十四、债务还本支出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56</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25</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二十五、债务付息支出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57</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26</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二十六、抗疫特别国债安排的支出</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58</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b/>
                <w:bCs/>
                <w:color w:val="auto"/>
                <w:kern w:val="0"/>
                <w:sz w:val="20"/>
                <w:szCs w:val="20"/>
              </w:rPr>
            </w:pPr>
            <w:r>
              <w:rPr>
                <w:rFonts w:hint="eastAsia" w:ascii="宋体" w:hAnsi="宋体" w:cs="Arial"/>
                <w:b/>
                <w:bCs/>
                <w:color w:val="auto"/>
                <w:kern w:val="0"/>
                <w:sz w:val="20"/>
                <w:szCs w:val="20"/>
              </w:rPr>
              <w:t>本年收入合计</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27</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397.67</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b/>
                <w:bCs/>
                <w:color w:val="auto"/>
                <w:kern w:val="0"/>
                <w:sz w:val="20"/>
                <w:szCs w:val="20"/>
              </w:rPr>
            </w:pPr>
            <w:r>
              <w:rPr>
                <w:rFonts w:hint="eastAsia" w:ascii="宋体" w:hAnsi="宋体" w:cs="Arial"/>
                <w:b/>
                <w:bCs/>
                <w:color w:val="auto"/>
                <w:kern w:val="0"/>
                <w:sz w:val="20"/>
                <w:szCs w:val="20"/>
              </w:rPr>
              <w:t>本年支出合计</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59</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397.67</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397.67</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年初财政拨款结转和结余</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28</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年末财政拨款结转和结余</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60</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一般公共预算财政拨款</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29</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61</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政府性基金预算财政拨款</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30</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62</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国有资本经营预算财政拨款</w:t>
            </w:r>
          </w:p>
        </w:tc>
        <w:tc>
          <w:tcPr>
            <w:tcW w:w="50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31</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63</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r>
      <w:tr>
        <w:tblPrEx>
          <w:tblCellMar>
            <w:top w:w="0" w:type="dxa"/>
            <w:left w:w="108" w:type="dxa"/>
            <w:bottom w:w="0" w:type="dxa"/>
            <w:right w:w="108" w:type="dxa"/>
          </w:tblCellMar>
        </w:tblPrEx>
        <w:trPr>
          <w:trHeight w:val="236" w:hRule="atLeast"/>
        </w:trPr>
        <w:tc>
          <w:tcPr>
            <w:tcW w:w="2811"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总计</w:t>
            </w:r>
          </w:p>
        </w:tc>
        <w:tc>
          <w:tcPr>
            <w:tcW w:w="500" w:type="dxa"/>
            <w:tcBorders>
              <w:top w:val="nil"/>
              <w:left w:val="nil"/>
              <w:bottom w:val="single" w:color="000000" w:sz="12"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32</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397.67</w:t>
            </w:r>
          </w:p>
        </w:tc>
        <w:tc>
          <w:tcPr>
            <w:tcW w:w="313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总计</w:t>
            </w:r>
          </w:p>
        </w:tc>
        <w:tc>
          <w:tcPr>
            <w:tcW w:w="83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64</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397.67</w:t>
            </w:r>
          </w:p>
        </w:tc>
        <w:tc>
          <w:tcPr>
            <w:tcW w:w="14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397.67</w:t>
            </w:r>
          </w:p>
        </w:tc>
        <w:tc>
          <w:tcPr>
            <w:tcW w:w="14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42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236" w:hRule="atLeast"/>
        </w:trPr>
        <w:tc>
          <w:tcPr>
            <w:tcW w:w="13050" w:type="dxa"/>
            <w:gridSpan w:val="8"/>
            <w:tcBorders>
              <w:top w:val="nil"/>
              <w:left w:val="nil"/>
              <w:bottom w:val="nil"/>
              <w:right w:val="nil"/>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注：本表反映部门本年度一般公共预算财政拨款、政府性基金预算财政拨款和国有资本经营预算财政拨款的总收支和年末结转结余情况。</w:t>
            </w:r>
          </w:p>
        </w:tc>
        <w:tc>
          <w:tcPr>
            <w:tcW w:w="1422"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r>
    </w:tbl>
    <w:p>
      <w:pPr>
        <w:widowControl/>
        <w:jc w:val="left"/>
        <w:rPr>
          <w:rFonts w:ascii="仿宋_GB2312" w:hAnsi="仿宋_GB2312" w:eastAsia="仿宋_GB2312" w:cs="仿宋_GB2312"/>
          <w:color w:val="auto"/>
          <w:sz w:val="32"/>
          <w:szCs w:val="32"/>
        </w:rPr>
      </w:pPr>
    </w:p>
    <w:p>
      <w:pPr>
        <w:widowControl/>
        <w:jc w:val="left"/>
        <w:rPr>
          <w:rFonts w:hint="eastAsia" w:ascii="仿宋_GB2312" w:hAnsi="仿宋_GB2312" w:eastAsia="仿宋_GB2312" w:cs="仿宋_GB2312"/>
          <w:color w:val="auto"/>
          <w:sz w:val="32"/>
          <w:szCs w:val="32"/>
        </w:rPr>
      </w:pPr>
    </w:p>
    <w:p>
      <w:pPr>
        <w:widowControl/>
        <w:jc w:val="left"/>
        <w:rPr>
          <w:rFonts w:hint="eastAsia" w:ascii="仿宋_GB2312" w:hAnsi="仿宋_GB2312" w:eastAsia="仿宋_GB2312" w:cs="仿宋_GB2312"/>
          <w:color w:val="auto"/>
          <w:sz w:val="32"/>
          <w:szCs w:val="32"/>
        </w:rPr>
      </w:pPr>
    </w:p>
    <w:p>
      <w:pPr>
        <w:widowControl/>
        <w:jc w:val="left"/>
        <w:rPr>
          <w:rFonts w:ascii="仿宋_GB2312" w:hAnsi="仿宋_GB2312" w:eastAsia="仿宋_GB2312" w:cs="仿宋_GB2312"/>
          <w:color w:val="auto"/>
          <w:sz w:val="32"/>
          <w:szCs w:val="32"/>
        </w:rPr>
      </w:pPr>
    </w:p>
    <w:tbl>
      <w:tblPr>
        <w:tblStyle w:val="8"/>
        <w:tblW w:w="15080" w:type="dxa"/>
        <w:tblInd w:w="0" w:type="dxa"/>
        <w:tblLayout w:type="fixed"/>
        <w:tblCellMar>
          <w:top w:w="0" w:type="dxa"/>
          <w:left w:w="108" w:type="dxa"/>
          <w:bottom w:w="0" w:type="dxa"/>
          <w:right w:w="108" w:type="dxa"/>
        </w:tblCellMar>
      </w:tblPr>
      <w:tblGrid>
        <w:gridCol w:w="339"/>
        <w:gridCol w:w="339"/>
        <w:gridCol w:w="3745"/>
        <w:gridCol w:w="3904"/>
        <w:gridCol w:w="2251"/>
        <w:gridCol w:w="2251"/>
        <w:gridCol w:w="2251"/>
      </w:tblGrid>
      <w:tr>
        <w:tblPrEx>
          <w:tblCellMar>
            <w:top w:w="0" w:type="dxa"/>
            <w:left w:w="108" w:type="dxa"/>
            <w:bottom w:w="0" w:type="dxa"/>
            <w:right w:w="108" w:type="dxa"/>
          </w:tblCellMar>
        </w:tblPrEx>
        <w:trPr>
          <w:trHeight w:val="376" w:hRule="atLeast"/>
        </w:trPr>
        <w:tc>
          <w:tcPr>
            <w:tcW w:w="15080" w:type="dxa"/>
            <w:gridSpan w:val="7"/>
            <w:tcBorders>
              <w:top w:val="nil"/>
              <w:left w:val="nil"/>
              <w:bottom w:val="nil"/>
              <w:right w:val="single" w:color="808080" w:sz="4" w:space="0"/>
            </w:tcBorders>
            <w:shd w:val="clear" w:color="000000" w:fill="FFFFFF"/>
            <w:noWrap/>
            <w:vAlign w:val="center"/>
          </w:tcPr>
          <w:p>
            <w:pPr>
              <w:widowControl/>
              <w:jc w:val="center"/>
              <w:rPr>
                <w:rFonts w:ascii="宋体" w:hAnsi="宋体" w:cs="Arial"/>
                <w:color w:val="auto"/>
                <w:kern w:val="0"/>
                <w:sz w:val="36"/>
                <w:szCs w:val="36"/>
              </w:rPr>
            </w:pPr>
            <w:r>
              <w:rPr>
                <w:rFonts w:hint="eastAsia" w:ascii="黑体" w:hAnsi="黑体" w:eastAsia="黑体" w:cs="Arial"/>
                <w:color w:val="auto"/>
                <w:kern w:val="0"/>
                <w:sz w:val="36"/>
                <w:szCs w:val="36"/>
              </w:rPr>
              <w:t>一般公共预算财政拨决算表</w:t>
            </w:r>
          </w:p>
        </w:tc>
      </w:tr>
      <w:tr>
        <w:tblPrEx>
          <w:tblCellMar>
            <w:top w:w="0" w:type="dxa"/>
            <w:left w:w="108" w:type="dxa"/>
            <w:bottom w:w="0" w:type="dxa"/>
            <w:right w:w="108" w:type="dxa"/>
          </w:tblCellMar>
        </w:tblPrEx>
        <w:trPr>
          <w:trHeight w:val="301" w:hRule="atLeast"/>
        </w:trPr>
        <w:tc>
          <w:tcPr>
            <w:tcW w:w="339" w:type="dxa"/>
            <w:tcBorders>
              <w:top w:val="nil"/>
              <w:left w:val="nil"/>
              <w:bottom w:val="nil"/>
              <w:right w:val="nil"/>
            </w:tcBorders>
            <w:shd w:val="clear" w:color="000000" w:fill="FFFFFF"/>
            <w:noWrap/>
            <w:vAlign w:val="center"/>
          </w:tcPr>
          <w:p>
            <w:pPr>
              <w:widowControl/>
              <w:jc w:val="left"/>
              <w:rPr>
                <w:rFonts w:ascii="Tahoma" w:hAnsi="Tahoma" w:cs="Tahoma"/>
                <w:color w:val="auto"/>
                <w:kern w:val="0"/>
                <w:sz w:val="16"/>
                <w:szCs w:val="16"/>
              </w:rPr>
            </w:pPr>
            <w:r>
              <w:rPr>
                <w:rFonts w:ascii="Tahoma" w:hAnsi="Tahoma" w:cs="Tahoma"/>
                <w:color w:val="auto"/>
                <w:kern w:val="0"/>
                <w:sz w:val="16"/>
                <w:szCs w:val="16"/>
              </w:rPr>
              <w:t>　</w:t>
            </w:r>
          </w:p>
        </w:tc>
        <w:tc>
          <w:tcPr>
            <w:tcW w:w="339"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3745"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3904"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2251"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2251"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2251" w:type="dxa"/>
            <w:tcBorders>
              <w:top w:val="nil"/>
              <w:left w:val="nil"/>
              <w:bottom w:val="nil"/>
              <w:right w:val="single" w:color="80808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公开05表</w:t>
            </w:r>
          </w:p>
        </w:tc>
      </w:tr>
      <w:tr>
        <w:tblPrEx>
          <w:tblCellMar>
            <w:top w:w="0" w:type="dxa"/>
            <w:left w:w="108" w:type="dxa"/>
            <w:bottom w:w="0" w:type="dxa"/>
            <w:right w:w="108" w:type="dxa"/>
          </w:tblCellMar>
        </w:tblPrEx>
        <w:trPr>
          <w:trHeight w:val="301" w:hRule="atLeast"/>
        </w:trPr>
        <w:tc>
          <w:tcPr>
            <w:tcW w:w="4423" w:type="dxa"/>
            <w:gridSpan w:val="3"/>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部门：信阳市基础教育教学研究室</w:t>
            </w:r>
          </w:p>
        </w:tc>
        <w:tc>
          <w:tcPr>
            <w:tcW w:w="3904" w:type="dxa"/>
            <w:tcBorders>
              <w:top w:val="nil"/>
              <w:left w:val="nil"/>
              <w:bottom w:val="single" w:color="808080" w:sz="4" w:space="0"/>
              <w:right w:val="nil"/>
            </w:tcBorders>
            <w:shd w:val="clear" w:color="000000"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2021年度</w:t>
            </w:r>
          </w:p>
        </w:tc>
        <w:tc>
          <w:tcPr>
            <w:tcW w:w="2251"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2251"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2251" w:type="dxa"/>
            <w:tcBorders>
              <w:top w:val="nil"/>
              <w:left w:val="nil"/>
              <w:bottom w:val="single" w:color="808080" w:sz="4" w:space="0"/>
              <w:right w:val="single" w:color="80808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金额单位：万元</w:t>
            </w:r>
          </w:p>
        </w:tc>
      </w:tr>
      <w:tr>
        <w:tblPrEx>
          <w:tblCellMar>
            <w:top w:w="0" w:type="dxa"/>
            <w:left w:w="108" w:type="dxa"/>
            <w:bottom w:w="0" w:type="dxa"/>
            <w:right w:w="108" w:type="dxa"/>
          </w:tblCellMar>
        </w:tblPrEx>
        <w:trPr>
          <w:trHeight w:val="301" w:hRule="atLeast"/>
        </w:trPr>
        <w:tc>
          <w:tcPr>
            <w:tcW w:w="8327"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项目</w:t>
            </w:r>
          </w:p>
        </w:tc>
        <w:tc>
          <w:tcPr>
            <w:tcW w:w="6753" w:type="dxa"/>
            <w:gridSpan w:val="3"/>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本年支出</w:t>
            </w:r>
          </w:p>
        </w:tc>
      </w:tr>
      <w:tr>
        <w:tblPrEx>
          <w:tblCellMar>
            <w:top w:w="0" w:type="dxa"/>
            <w:left w:w="108" w:type="dxa"/>
            <w:bottom w:w="0" w:type="dxa"/>
            <w:right w:w="108" w:type="dxa"/>
          </w:tblCellMar>
        </w:tblPrEx>
        <w:trPr>
          <w:trHeight w:val="313" w:hRule="atLeast"/>
        </w:trPr>
        <w:tc>
          <w:tcPr>
            <w:tcW w:w="4423" w:type="dxa"/>
            <w:gridSpan w:val="3"/>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功能分类科目编码</w:t>
            </w:r>
          </w:p>
        </w:tc>
        <w:tc>
          <w:tcPr>
            <w:tcW w:w="3904" w:type="dxa"/>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科目名称</w:t>
            </w:r>
          </w:p>
        </w:tc>
        <w:tc>
          <w:tcPr>
            <w:tcW w:w="2251"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小计</w:t>
            </w:r>
          </w:p>
        </w:tc>
        <w:tc>
          <w:tcPr>
            <w:tcW w:w="2251"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基本支出</w:t>
            </w:r>
          </w:p>
        </w:tc>
        <w:tc>
          <w:tcPr>
            <w:tcW w:w="2251"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项目支出</w:t>
            </w:r>
          </w:p>
        </w:tc>
      </w:tr>
      <w:tr>
        <w:tblPrEx>
          <w:tblCellMar>
            <w:top w:w="0" w:type="dxa"/>
            <w:left w:w="108" w:type="dxa"/>
            <w:bottom w:w="0" w:type="dxa"/>
            <w:right w:w="108" w:type="dxa"/>
          </w:tblCellMar>
        </w:tblPrEx>
        <w:trPr>
          <w:trHeight w:val="313" w:hRule="atLeast"/>
        </w:trPr>
        <w:tc>
          <w:tcPr>
            <w:tcW w:w="4423"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390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225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225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225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r>
      <w:tr>
        <w:tblPrEx>
          <w:tblCellMar>
            <w:top w:w="0" w:type="dxa"/>
            <w:left w:w="108" w:type="dxa"/>
            <w:bottom w:w="0" w:type="dxa"/>
            <w:right w:w="108" w:type="dxa"/>
          </w:tblCellMar>
        </w:tblPrEx>
        <w:trPr>
          <w:trHeight w:val="313" w:hRule="atLeast"/>
        </w:trPr>
        <w:tc>
          <w:tcPr>
            <w:tcW w:w="4423"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390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225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225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225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r>
      <w:tr>
        <w:tblPrEx>
          <w:tblCellMar>
            <w:top w:w="0" w:type="dxa"/>
            <w:left w:w="108" w:type="dxa"/>
            <w:bottom w:w="0" w:type="dxa"/>
            <w:right w:w="108" w:type="dxa"/>
          </w:tblCellMar>
        </w:tblPrEx>
        <w:trPr>
          <w:trHeight w:val="301" w:hRule="atLeast"/>
        </w:trPr>
        <w:tc>
          <w:tcPr>
            <w:tcW w:w="8327"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栏次</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w:t>
            </w:r>
          </w:p>
        </w:tc>
      </w:tr>
      <w:tr>
        <w:tblPrEx>
          <w:tblCellMar>
            <w:top w:w="0" w:type="dxa"/>
            <w:left w:w="108" w:type="dxa"/>
            <w:bottom w:w="0" w:type="dxa"/>
            <w:right w:w="108" w:type="dxa"/>
          </w:tblCellMar>
        </w:tblPrEx>
        <w:trPr>
          <w:trHeight w:val="301" w:hRule="atLeast"/>
        </w:trPr>
        <w:tc>
          <w:tcPr>
            <w:tcW w:w="8327"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合计</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397.67</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397.67</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301" w:hRule="atLeast"/>
        </w:trPr>
        <w:tc>
          <w:tcPr>
            <w:tcW w:w="4423"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205</w:t>
            </w:r>
          </w:p>
        </w:tc>
        <w:tc>
          <w:tcPr>
            <w:tcW w:w="390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教育支出</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332.62</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332.62</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301" w:hRule="atLeast"/>
        </w:trPr>
        <w:tc>
          <w:tcPr>
            <w:tcW w:w="4423"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20501</w:t>
            </w:r>
          </w:p>
        </w:tc>
        <w:tc>
          <w:tcPr>
            <w:tcW w:w="390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教育管理事务</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332.62</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332.62</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301" w:hRule="atLeast"/>
        </w:trPr>
        <w:tc>
          <w:tcPr>
            <w:tcW w:w="4423"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2050199</w:t>
            </w:r>
          </w:p>
        </w:tc>
        <w:tc>
          <w:tcPr>
            <w:tcW w:w="3904"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其他教育管理事务支出</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332.62</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332.62</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423"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208</w:t>
            </w:r>
          </w:p>
        </w:tc>
        <w:tc>
          <w:tcPr>
            <w:tcW w:w="390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社会保障和就业支出</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31.29</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31.29</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301" w:hRule="atLeast"/>
        </w:trPr>
        <w:tc>
          <w:tcPr>
            <w:tcW w:w="4423"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20805</w:t>
            </w:r>
          </w:p>
        </w:tc>
        <w:tc>
          <w:tcPr>
            <w:tcW w:w="390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行政事业单位养老支出</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29.02</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29.02</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301" w:hRule="atLeast"/>
        </w:trPr>
        <w:tc>
          <w:tcPr>
            <w:tcW w:w="4423"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2080505</w:t>
            </w:r>
          </w:p>
        </w:tc>
        <w:tc>
          <w:tcPr>
            <w:tcW w:w="3904"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机关事业单位基本养老保险缴费支出</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29.02</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29.02</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423"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20899</w:t>
            </w:r>
          </w:p>
        </w:tc>
        <w:tc>
          <w:tcPr>
            <w:tcW w:w="390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其他社会保障和就业支出</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2.27</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2.27</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301" w:hRule="atLeast"/>
        </w:trPr>
        <w:tc>
          <w:tcPr>
            <w:tcW w:w="4423"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2089999</w:t>
            </w:r>
          </w:p>
        </w:tc>
        <w:tc>
          <w:tcPr>
            <w:tcW w:w="3904"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其他社会保障和就业支出</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2.27</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2.27</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423"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210</w:t>
            </w:r>
          </w:p>
        </w:tc>
        <w:tc>
          <w:tcPr>
            <w:tcW w:w="390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卫生健康支出</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14.76</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14.76</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301" w:hRule="atLeast"/>
        </w:trPr>
        <w:tc>
          <w:tcPr>
            <w:tcW w:w="4423"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21011</w:t>
            </w:r>
          </w:p>
        </w:tc>
        <w:tc>
          <w:tcPr>
            <w:tcW w:w="390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行政事业单位医疗</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14.76</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14.76</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301" w:hRule="atLeast"/>
        </w:trPr>
        <w:tc>
          <w:tcPr>
            <w:tcW w:w="4423"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2101102</w:t>
            </w:r>
          </w:p>
        </w:tc>
        <w:tc>
          <w:tcPr>
            <w:tcW w:w="3904"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事业单位医疗</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14.76</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14.76</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4423"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221</w:t>
            </w:r>
          </w:p>
        </w:tc>
        <w:tc>
          <w:tcPr>
            <w:tcW w:w="390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住房保障支出</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19.00</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19.00</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301" w:hRule="atLeast"/>
        </w:trPr>
        <w:tc>
          <w:tcPr>
            <w:tcW w:w="4423"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22102</w:t>
            </w:r>
          </w:p>
        </w:tc>
        <w:tc>
          <w:tcPr>
            <w:tcW w:w="390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color w:val="auto"/>
                <w:kern w:val="0"/>
                <w:sz w:val="20"/>
                <w:szCs w:val="20"/>
              </w:rPr>
            </w:pPr>
            <w:r>
              <w:rPr>
                <w:rFonts w:hint="eastAsia" w:ascii="宋体" w:hAnsi="宋体" w:cs="Arial"/>
                <w:b/>
                <w:bCs/>
                <w:color w:val="auto"/>
                <w:kern w:val="0"/>
                <w:sz w:val="20"/>
                <w:szCs w:val="20"/>
              </w:rPr>
              <w:t>住房改革支出</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19.00</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19.00</w:t>
            </w:r>
          </w:p>
        </w:tc>
        <w:tc>
          <w:tcPr>
            <w:tcW w:w="225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0.00</w:t>
            </w:r>
          </w:p>
        </w:tc>
      </w:tr>
      <w:tr>
        <w:tblPrEx>
          <w:tblCellMar>
            <w:top w:w="0" w:type="dxa"/>
            <w:left w:w="108" w:type="dxa"/>
            <w:bottom w:w="0" w:type="dxa"/>
            <w:right w:w="108" w:type="dxa"/>
          </w:tblCellMar>
        </w:tblPrEx>
        <w:trPr>
          <w:trHeight w:val="301" w:hRule="atLeast"/>
        </w:trPr>
        <w:tc>
          <w:tcPr>
            <w:tcW w:w="4423"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2210201</w:t>
            </w:r>
          </w:p>
        </w:tc>
        <w:tc>
          <w:tcPr>
            <w:tcW w:w="3904"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住房公积金</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19.00</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19.00</w:t>
            </w:r>
          </w:p>
        </w:tc>
        <w:tc>
          <w:tcPr>
            <w:tcW w:w="22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1" w:hRule="atLeast"/>
        </w:trPr>
        <w:tc>
          <w:tcPr>
            <w:tcW w:w="15080" w:type="dxa"/>
            <w:gridSpan w:val="7"/>
            <w:tcBorders>
              <w:top w:val="nil"/>
              <w:left w:val="nil"/>
              <w:bottom w:val="nil"/>
              <w:right w:val="nil"/>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注：本表反映部门本年度一般公共预算财政拨款支出情况。</w:t>
            </w:r>
          </w:p>
        </w:tc>
      </w:tr>
    </w:tbl>
    <w:p>
      <w:pPr>
        <w:widowControl/>
        <w:jc w:val="left"/>
        <w:rPr>
          <w:rFonts w:ascii="楷体_GB2312" w:hAnsi="宋体" w:eastAsia="楷体_GB2312" w:cs="Times New Roman"/>
          <w:color w:val="auto"/>
          <w:kern w:val="0"/>
          <w:sz w:val="28"/>
          <w:szCs w:val="30"/>
        </w:rPr>
      </w:pPr>
    </w:p>
    <w:tbl>
      <w:tblPr>
        <w:tblStyle w:val="8"/>
        <w:tblW w:w="15193" w:type="dxa"/>
        <w:tblInd w:w="-495" w:type="dxa"/>
        <w:tblLayout w:type="fixed"/>
        <w:tblCellMar>
          <w:top w:w="0" w:type="dxa"/>
          <w:left w:w="108" w:type="dxa"/>
          <w:bottom w:w="0" w:type="dxa"/>
          <w:right w:w="108" w:type="dxa"/>
        </w:tblCellMar>
      </w:tblPr>
      <w:tblGrid>
        <w:gridCol w:w="716"/>
        <w:gridCol w:w="2834"/>
        <w:gridCol w:w="1450"/>
        <w:gridCol w:w="716"/>
        <w:gridCol w:w="2238"/>
        <w:gridCol w:w="1448"/>
        <w:gridCol w:w="716"/>
        <w:gridCol w:w="3627"/>
        <w:gridCol w:w="1448"/>
      </w:tblGrid>
      <w:tr>
        <w:tblPrEx>
          <w:tblCellMar>
            <w:top w:w="0" w:type="dxa"/>
            <w:left w:w="108" w:type="dxa"/>
            <w:bottom w:w="0" w:type="dxa"/>
            <w:right w:w="108" w:type="dxa"/>
          </w:tblCellMar>
        </w:tblPrEx>
        <w:trPr>
          <w:trHeight w:val="377" w:hRule="atLeast"/>
        </w:trPr>
        <w:tc>
          <w:tcPr>
            <w:tcW w:w="716"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14477" w:type="dxa"/>
            <w:gridSpan w:val="8"/>
            <w:tcBorders>
              <w:top w:val="nil"/>
              <w:left w:val="nil"/>
              <w:bottom w:val="nil"/>
              <w:right w:val="single" w:color="808080" w:sz="4" w:space="0"/>
            </w:tcBorders>
            <w:shd w:val="clear" w:color="000000" w:fill="FFFFFF"/>
            <w:noWrap/>
            <w:vAlign w:val="center"/>
          </w:tcPr>
          <w:p>
            <w:pPr>
              <w:widowControl/>
              <w:jc w:val="center"/>
              <w:rPr>
                <w:rFonts w:ascii="黑体" w:hAnsi="黑体" w:eastAsia="黑体" w:cs="Arial"/>
                <w:color w:val="auto"/>
                <w:kern w:val="0"/>
                <w:sz w:val="36"/>
                <w:szCs w:val="36"/>
              </w:rPr>
            </w:pPr>
            <w:r>
              <w:rPr>
                <w:rFonts w:hint="eastAsia" w:ascii="黑体" w:hAnsi="黑体" w:eastAsia="黑体" w:cs="Arial"/>
                <w:color w:val="auto"/>
                <w:kern w:val="0"/>
                <w:sz w:val="36"/>
                <w:szCs w:val="36"/>
              </w:rPr>
              <w:t>一般公共预算财政拨款基本支出决算表</w:t>
            </w:r>
          </w:p>
        </w:tc>
      </w:tr>
      <w:tr>
        <w:tblPrEx>
          <w:tblCellMar>
            <w:top w:w="0" w:type="dxa"/>
            <w:left w:w="108" w:type="dxa"/>
            <w:bottom w:w="0" w:type="dxa"/>
            <w:right w:w="108" w:type="dxa"/>
          </w:tblCellMar>
        </w:tblPrEx>
        <w:trPr>
          <w:trHeight w:val="302" w:hRule="atLeast"/>
        </w:trPr>
        <w:tc>
          <w:tcPr>
            <w:tcW w:w="716" w:type="dxa"/>
            <w:tcBorders>
              <w:top w:val="nil"/>
              <w:left w:val="nil"/>
              <w:bottom w:val="nil"/>
              <w:right w:val="nil"/>
            </w:tcBorders>
            <w:shd w:val="clear" w:color="000000" w:fill="FFFFFF"/>
            <w:noWrap/>
            <w:vAlign w:val="center"/>
          </w:tcPr>
          <w:p>
            <w:pPr>
              <w:widowControl/>
              <w:jc w:val="left"/>
              <w:rPr>
                <w:rFonts w:ascii="Tahoma" w:hAnsi="Tahoma" w:cs="Tahoma"/>
                <w:color w:val="auto"/>
                <w:kern w:val="0"/>
                <w:sz w:val="16"/>
                <w:szCs w:val="16"/>
              </w:rPr>
            </w:pPr>
            <w:r>
              <w:rPr>
                <w:rFonts w:ascii="Tahoma" w:hAnsi="Tahoma" w:cs="Tahoma"/>
                <w:color w:val="auto"/>
                <w:kern w:val="0"/>
                <w:sz w:val="16"/>
                <w:szCs w:val="16"/>
              </w:rPr>
              <w:t>　</w:t>
            </w:r>
          </w:p>
        </w:tc>
        <w:tc>
          <w:tcPr>
            <w:tcW w:w="2834"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450"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716"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2238"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448"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716"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3627"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448" w:type="dxa"/>
            <w:tcBorders>
              <w:top w:val="nil"/>
              <w:left w:val="nil"/>
              <w:bottom w:val="nil"/>
              <w:right w:val="single" w:color="808080" w:sz="4" w:space="0"/>
            </w:tcBorders>
            <w:shd w:val="clear" w:color="000000" w:fill="FFFFFF"/>
            <w:noWrap/>
            <w:vAlign w:val="center"/>
          </w:tcPr>
          <w:p>
            <w:pPr>
              <w:widowControl/>
              <w:jc w:val="right"/>
              <w:rPr>
                <w:rFonts w:ascii="宋体" w:hAnsi="宋体" w:cs="Arial"/>
                <w:color w:val="auto"/>
                <w:kern w:val="0"/>
                <w:sz w:val="18"/>
                <w:szCs w:val="18"/>
              </w:rPr>
            </w:pPr>
            <w:r>
              <w:rPr>
                <w:rFonts w:hint="eastAsia" w:ascii="宋体" w:hAnsi="宋体" w:cs="Arial"/>
                <w:color w:val="auto"/>
                <w:kern w:val="0"/>
                <w:sz w:val="18"/>
                <w:szCs w:val="18"/>
              </w:rPr>
              <w:t>公开06表</w:t>
            </w:r>
          </w:p>
        </w:tc>
      </w:tr>
      <w:tr>
        <w:tblPrEx>
          <w:tblCellMar>
            <w:top w:w="0" w:type="dxa"/>
            <w:left w:w="108" w:type="dxa"/>
            <w:bottom w:w="0" w:type="dxa"/>
            <w:right w:w="108" w:type="dxa"/>
          </w:tblCellMar>
        </w:tblPrEx>
        <w:trPr>
          <w:trHeight w:val="302" w:hRule="atLeast"/>
        </w:trPr>
        <w:tc>
          <w:tcPr>
            <w:tcW w:w="3550" w:type="dxa"/>
            <w:gridSpan w:val="2"/>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部门：信阳市基础教育教学研究室</w:t>
            </w:r>
          </w:p>
        </w:tc>
        <w:tc>
          <w:tcPr>
            <w:tcW w:w="1450"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716"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2238" w:type="dxa"/>
            <w:tcBorders>
              <w:top w:val="nil"/>
              <w:left w:val="nil"/>
              <w:bottom w:val="single" w:color="808080" w:sz="4" w:space="0"/>
              <w:right w:val="nil"/>
            </w:tcBorders>
            <w:shd w:val="clear" w:color="000000"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　</w:t>
            </w:r>
          </w:p>
        </w:tc>
        <w:tc>
          <w:tcPr>
            <w:tcW w:w="1448"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716"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3627"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448" w:type="dxa"/>
            <w:tcBorders>
              <w:top w:val="nil"/>
              <w:left w:val="nil"/>
              <w:bottom w:val="single" w:color="808080" w:sz="4" w:space="0"/>
              <w:right w:val="single" w:color="808080" w:sz="4" w:space="0"/>
            </w:tcBorders>
            <w:shd w:val="clear" w:color="000000" w:fill="FFFFFF"/>
            <w:noWrap/>
            <w:vAlign w:val="center"/>
          </w:tcPr>
          <w:p>
            <w:pPr>
              <w:widowControl/>
              <w:jc w:val="right"/>
              <w:rPr>
                <w:rFonts w:ascii="宋体" w:hAnsi="宋体" w:cs="Arial"/>
                <w:color w:val="auto"/>
                <w:kern w:val="0"/>
                <w:sz w:val="18"/>
                <w:szCs w:val="18"/>
              </w:rPr>
            </w:pPr>
            <w:r>
              <w:rPr>
                <w:rFonts w:hint="eastAsia" w:ascii="宋体" w:hAnsi="宋体" w:cs="Arial"/>
                <w:color w:val="auto"/>
                <w:kern w:val="0"/>
                <w:sz w:val="18"/>
                <w:szCs w:val="18"/>
              </w:rPr>
              <w:t>金额单位：万元</w:t>
            </w:r>
          </w:p>
        </w:tc>
      </w:tr>
      <w:tr>
        <w:tblPrEx>
          <w:tblCellMar>
            <w:top w:w="0" w:type="dxa"/>
            <w:left w:w="108" w:type="dxa"/>
            <w:bottom w:w="0" w:type="dxa"/>
            <w:right w:w="108" w:type="dxa"/>
          </w:tblCellMar>
        </w:tblPrEx>
        <w:trPr>
          <w:trHeight w:val="302" w:hRule="atLeast"/>
        </w:trPr>
        <w:tc>
          <w:tcPr>
            <w:tcW w:w="5000"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人员经费</w:t>
            </w:r>
          </w:p>
        </w:tc>
        <w:tc>
          <w:tcPr>
            <w:tcW w:w="10193" w:type="dxa"/>
            <w:gridSpan w:val="6"/>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公用经费</w:t>
            </w:r>
          </w:p>
        </w:tc>
      </w:tr>
      <w:tr>
        <w:tblPrEx>
          <w:tblCellMar>
            <w:top w:w="0" w:type="dxa"/>
            <w:left w:w="108" w:type="dxa"/>
            <w:bottom w:w="0" w:type="dxa"/>
            <w:right w:w="108" w:type="dxa"/>
          </w:tblCellMar>
        </w:tblPrEx>
        <w:trPr>
          <w:trHeight w:val="820" w:hRule="atLeast"/>
        </w:trPr>
        <w:tc>
          <w:tcPr>
            <w:tcW w:w="716"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科目编码</w:t>
            </w:r>
          </w:p>
        </w:tc>
        <w:tc>
          <w:tcPr>
            <w:tcW w:w="2834"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科目名称</w:t>
            </w:r>
          </w:p>
        </w:tc>
        <w:tc>
          <w:tcPr>
            <w:tcW w:w="145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决算数</w:t>
            </w:r>
          </w:p>
        </w:tc>
        <w:tc>
          <w:tcPr>
            <w:tcW w:w="71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科目编码</w:t>
            </w:r>
          </w:p>
        </w:tc>
        <w:tc>
          <w:tcPr>
            <w:tcW w:w="2238"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科目名称</w:t>
            </w:r>
          </w:p>
        </w:tc>
        <w:tc>
          <w:tcPr>
            <w:tcW w:w="1448"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决算数</w:t>
            </w:r>
          </w:p>
        </w:tc>
        <w:tc>
          <w:tcPr>
            <w:tcW w:w="71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科目编码</w:t>
            </w:r>
          </w:p>
        </w:tc>
        <w:tc>
          <w:tcPr>
            <w:tcW w:w="3627"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科目名称</w:t>
            </w:r>
          </w:p>
        </w:tc>
        <w:tc>
          <w:tcPr>
            <w:tcW w:w="1448"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决算数</w:t>
            </w:r>
          </w:p>
        </w:tc>
      </w:tr>
      <w:tr>
        <w:tblPrEx>
          <w:tblCellMar>
            <w:top w:w="0" w:type="dxa"/>
            <w:left w:w="108" w:type="dxa"/>
            <w:bottom w:w="0" w:type="dxa"/>
            <w:right w:w="108" w:type="dxa"/>
          </w:tblCellMar>
        </w:tblPrEx>
        <w:trPr>
          <w:trHeight w:val="820" w:hRule="atLeast"/>
        </w:trPr>
        <w:tc>
          <w:tcPr>
            <w:tcW w:w="71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283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45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71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223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44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71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362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44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301</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工资福利支出</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367.99</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商品和服务支出</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29.68</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307</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债务利息及费用支出</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30101</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基本工资</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118.11</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30201</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办公费</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2.25</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30701</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国内债务付息</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30102</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津贴补贴</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90.07</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30202</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印刷费</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30702</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国外债务付息</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30103</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奖金</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43.19</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30203</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咨询费</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310</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资本性支出</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30106</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伙食补助费</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30204</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手续费</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31001</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房屋建筑物购建</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30107</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绩效工资</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51.38</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30205</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水费</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31002</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办公设备购置</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30108</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机关事业单位基本养老保险缴费</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29.02</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30206</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电费</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0.95</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31003</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专用设备购置</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30109</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职业年金缴费</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30207</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邮电费</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0.61</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31005</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基础设施建设</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30110</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职工基本医疗保险缴费</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14.76</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30208</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取暖费</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31006</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大型修缮</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30111</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公务员医疗补助缴费</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30209</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物业管理费</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31007</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信息网络及软件购置更新</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30112</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其他社会保障缴费</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2.27</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30211</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差旅费</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3.95</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31008</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物资储备</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30113</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住房公积金</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19.00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30212</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因公出国（境）费用</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31009</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土地补偿</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30114</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医疗费</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30213</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维修（护）费</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31010</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安置补助</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30199</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其他工资福利支出</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0.19</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30214</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租赁费</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31011</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地上附着物和青苗补偿</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303</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对个人和家庭的补助</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30215</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会议费</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31012</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拆迁补偿</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30301</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离休费</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30216</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培训费</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2.87</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31013</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公务用车购置</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30302</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退休费</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30217</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公务接待费</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1.48</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31019</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其他交通工具购置</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30303</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退职（役）费</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30218</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专用材料费</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31021</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文物和陈列品购置</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30304</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抚恤金</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30224</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被装购置费</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31022</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无形资产购置</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30305</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生活补助</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30225</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专用燃料费</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31099</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其他资本性支出</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30306</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救济费</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30226</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劳务费</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4.63</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399</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其他支出</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30307</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医疗费补助</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30227</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委托业务费</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39906</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赠与</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30308</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助学金</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30228</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工会经费</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3.51</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39907</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国家赔偿费用支出</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30309</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奖励金</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30229</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福利费</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6.67</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39908</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对民间非营利组织和群众性自治组织补贴</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30310</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个人农业生产补贴</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30231</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公务用车运行维护费</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0.91</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39999</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其他支出</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30311</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代缴社会保险费</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30239</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其他交通费用</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0.33</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30399</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其他对个人和家庭的补助</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30240</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税金及附加费用</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r>
      <w:tr>
        <w:tblPrEx>
          <w:tblCellMar>
            <w:top w:w="0" w:type="dxa"/>
            <w:left w:w="108" w:type="dxa"/>
            <w:bottom w:w="0" w:type="dxa"/>
            <w:right w:w="108" w:type="dxa"/>
          </w:tblCellMar>
        </w:tblPrEx>
        <w:trPr>
          <w:trHeight w:val="302" w:hRule="atLeast"/>
        </w:trPr>
        <w:tc>
          <w:tcPr>
            <w:tcW w:w="7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283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30299</w:t>
            </w:r>
          </w:p>
        </w:tc>
        <w:tc>
          <w:tcPr>
            <w:tcW w:w="2238"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xml:space="preserve">  其他商品和服务支出</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1.52</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362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r>
      <w:tr>
        <w:tblPrEx>
          <w:tblCellMar>
            <w:top w:w="0" w:type="dxa"/>
            <w:left w:w="108" w:type="dxa"/>
            <w:bottom w:w="0" w:type="dxa"/>
            <w:right w:w="108" w:type="dxa"/>
          </w:tblCellMar>
        </w:tblPrEx>
        <w:trPr>
          <w:trHeight w:val="302" w:hRule="atLeast"/>
        </w:trPr>
        <w:tc>
          <w:tcPr>
            <w:tcW w:w="3550"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人员经费合计</w:t>
            </w:r>
          </w:p>
        </w:tc>
        <w:tc>
          <w:tcPr>
            <w:tcW w:w="14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367.99</w:t>
            </w:r>
          </w:p>
        </w:tc>
        <w:tc>
          <w:tcPr>
            <w:tcW w:w="8745" w:type="dxa"/>
            <w:gridSpan w:val="5"/>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公用经费合计</w:t>
            </w:r>
          </w:p>
        </w:tc>
        <w:tc>
          <w:tcPr>
            <w:tcW w:w="14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29.68</w:t>
            </w:r>
          </w:p>
        </w:tc>
      </w:tr>
      <w:tr>
        <w:tblPrEx>
          <w:tblCellMar>
            <w:top w:w="0" w:type="dxa"/>
            <w:left w:w="108" w:type="dxa"/>
            <w:bottom w:w="0" w:type="dxa"/>
            <w:right w:w="108" w:type="dxa"/>
          </w:tblCellMar>
        </w:tblPrEx>
        <w:trPr>
          <w:trHeight w:val="302" w:hRule="atLeast"/>
        </w:trPr>
        <w:tc>
          <w:tcPr>
            <w:tcW w:w="15193" w:type="dxa"/>
            <w:gridSpan w:val="9"/>
            <w:tcBorders>
              <w:top w:val="nil"/>
              <w:left w:val="nil"/>
              <w:bottom w:val="nil"/>
              <w:right w:val="nil"/>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注：本表反映部门本年度一般公共预算财政拨款基本支出明细情况。</w:t>
            </w:r>
          </w:p>
        </w:tc>
      </w:tr>
    </w:tbl>
    <w:p>
      <w:pPr>
        <w:pStyle w:val="2"/>
        <w:ind w:firstLine="0"/>
        <w:rPr>
          <w:rFonts w:hint="eastAsia"/>
          <w:color w:val="auto"/>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widowControl/>
        <w:jc w:val="left"/>
        <w:rPr>
          <w:rFonts w:ascii="楷体_GB2312" w:hAnsi="宋体" w:eastAsia="楷体_GB2312" w:cs="Times New Roman"/>
          <w:color w:val="auto"/>
          <w:kern w:val="0"/>
          <w:sz w:val="28"/>
          <w:szCs w:val="30"/>
        </w:rPr>
      </w:pPr>
    </w:p>
    <w:tbl>
      <w:tblPr>
        <w:tblStyle w:val="8"/>
        <w:tblW w:w="14625" w:type="dxa"/>
        <w:tblInd w:w="0" w:type="dxa"/>
        <w:tblLayout w:type="fixed"/>
        <w:tblCellMar>
          <w:top w:w="0" w:type="dxa"/>
          <w:left w:w="108" w:type="dxa"/>
          <w:bottom w:w="0" w:type="dxa"/>
          <w:right w:w="108" w:type="dxa"/>
        </w:tblCellMar>
      </w:tblPr>
      <w:tblGrid>
        <w:gridCol w:w="1208"/>
        <w:gridCol w:w="1211"/>
        <w:gridCol w:w="1208"/>
        <w:gridCol w:w="1129"/>
        <w:gridCol w:w="1135"/>
        <w:gridCol w:w="1834"/>
        <w:gridCol w:w="1129"/>
        <w:gridCol w:w="1129"/>
        <w:gridCol w:w="1129"/>
        <w:gridCol w:w="1132"/>
        <w:gridCol w:w="1132"/>
        <w:gridCol w:w="1249"/>
      </w:tblGrid>
      <w:tr>
        <w:tblPrEx>
          <w:tblCellMar>
            <w:top w:w="0" w:type="dxa"/>
            <w:left w:w="108" w:type="dxa"/>
            <w:bottom w:w="0" w:type="dxa"/>
            <w:right w:w="108" w:type="dxa"/>
          </w:tblCellMar>
        </w:tblPrEx>
        <w:trPr>
          <w:trHeight w:val="485" w:hRule="atLeast"/>
        </w:trPr>
        <w:tc>
          <w:tcPr>
            <w:tcW w:w="14625" w:type="dxa"/>
            <w:gridSpan w:val="12"/>
            <w:tcBorders>
              <w:top w:val="nil"/>
              <w:left w:val="nil"/>
              <w:bottom w:val="nil"/>
              <w:right w:val="single" w:color="808080" w:sz="4" w:space="0"/>
            </w:tcBorders>
            <w:shd w:val="clear" w:color="000000" w:fill="FFFFFF"/>
            <w:noWrap/>
            <w:vAlign w:val="center"/>
          </w:tcPr>
          <w:p>
            <w:pPr>
              <w:widowControl/>
              <w:jc w:val="center"/>
              <w:rPr>
                <w:rFonts w:ascii="黑体" w:hAnsi="黑体" w:eastAsia="黑体" w:cs="Arial"/>
                <w:color w:val="auto"/>
                <w:kern w:val="0"/>
                <w:sz w:val="36"/>
                <w:szCs w:val="36"/>
              </w:rPr>
            </w:pPr>
            <w:r>
              <w:rPr>
                <w:rFonts w:hint="eastAsia" w:ascii="黑体" w:hAnsi="黑体" w:eastAsia="黑体" w:cs="Arial"/>
                <w:color w:val="auto"/>
                <w:kern w:val="0"/>
                <w:sz w:val="36"/>
                <w:szCs w:val="36"/>
              </w:rPr>
              <w:t>一般公共预算财政拨款“三公”经费支出决算表</w:t>
            </w:r>
          </w:p>
        </w:tc>
      </w:tr>
      <w:tr>
        <w:tblPrEx>
          <w:tblCellMar>
            <w:top w:w="0" w:type="dxa"/>
            <w:left w:w="108" w:type="dxa"/>
            <w:bottom w:w="0" w:type="dxa"/>
            <w:right w:w="108" w:type="dxa"/>
          </w:tblCellMar>
        </w:tblPrEx>
        <w:trPr>
          <w:trHeight w:val="263" w:hRule="atLeast"/>
        </w:trPr>
        <w:tc>
          <w:tcPr>
            <w:tcW w:w="2419" w:type="dxa"/>
            <w:gridSpan w:val="2"/>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208"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129"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135"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834"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129"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p>
        </w:tc>
        <w:tc>
          <w:tcPr>
            <w:tcW w:w="1129"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p>
        </w:tc>
        <w:tc>
          <w:tcPr>
            <w:tcW w:w="1129"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p>
        </w:tc>
        <w:tc>
          <w:tcPr>
            <w:tcW w:w="1132"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132"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249" w:type="dxa"/>
            <w:tcBorders>
              <w:top w:val="nil"/>
              <w:left w:val="nil"/>
              <w:bottom w:val="nil"/>
              <w:right w:val="single" w:color="80808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公开07表</w:t>
            </w:r>
          </w:p>
        </w:tc>
      </w:tr>
      <w:tr>
        <w:tblPrEx>
          <w:tblCellMar>
            <w:top w:w="0" w:type="dxa"/>
            <w:left w:w="108" w:type="dxa"/>
            <w:bottom w:w="0" w:type="dxa"/>
            <w:right w:w="108" w:type="dxa"/>
          </w:tblCellMar>
        </w:tblPrEx>
        <w:trPr>
          <w:trHeight w:val="263" w:hRule="atLeast"/>
        </w:trPr>
        <w:tc>
          <w:tcPr>
            <w:tcW w:w="3627" w:type="dxa"/>
            <w:gridSpan w:val="3"/>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部门：信阳市基础教育教学研究室</w:t>
            </w:r>
          </w:p>
        </w:tc>
        <w:tc>
          <w:tcPr>
            <w:tcW w:w="1129"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135"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2963" w:type="dxa"/>
            <w:gridSpan w:val="2"/>
            <w:tcBorders>
              <w:top w:val="nil"/>
              <w:left w:val="nil"/>
              <w:bottom w:val="single" w:color="808080" w:sz="4" w:space="0"/>
              <w:right w:val="nil"/>
            </w:tcBorders>
            <w:shd w:val="clear" w:color="000000"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制表日期：</w:t>
            </w:r>
            <w:r>
              <w:rPr>
                <w:rFonts w:hint="eastAsia" w:ascii="宋体" w:hAnsi="宋体" w:cs="Arial"/>
                <w:color w:val="auto"/>
                <w:kern w:val="0"/>
                <w:sz w:val="22"/>
              </w:rPr>
              <w:t>2021年度</w:t>
            </w:r>
          </w:p>
        </w:tc>
        <w:tc>
          <w:tcPr>
            <w:tcW w:w="1129"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129"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132"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2381" w:type="dxa"/>
            <w:gridSpan w:val="2"/>
            <w:tcBorders>
              <w:top w:val="nil"/>
              <w:left w:val="nil"/>
              <w:bottom w:val="single" w:color="808080" w:sz="4" w:space="0"/>
              <w:right w:val="single" w:color="808080" w:sz="4" w:space="0"/>
            </w:tcBorders>
            <w:shd w:val="clear" w:color="000000" w:fill="FFFFFF"/>
            <w:noWrap/>
            <w:vAlign w:val="center"/>
          </w:tcPr>
          <w:p>
            <w:pPr>
              <w:widowControl/>
              <w:jc w:val="right"/>
              <w:rPr>
                <w:rFonts w:ascii="宋体" w:hAnsi="宋体" w:cs="Arial"/>
                <w:color w:val="auto"/>
                <w:kern w:val="0"/>
                <w:sz w:val="18"/>
                <w:szCs w:val="18"/>
              </w:rPr>
            </w:pPr>
            <w:r>
              <w:rPr>
                <w:rFonts w:hint="eastAsia" w:ascii="宋体" w:hAnsi="宋体" w:cs="Arial"/>
                <w:color w:val="auto"/>
                <w:kern w:val="0"/>
                <w:sz w:val="18"/>
                <w:szCs w:val="18"/>
              </w:rPr>
              <w:t>　</w:t>
            </w:r>
            <w:r>
              <w:rPr>
                <w:rFonts w:hint="eastAsia" w:ascii="宋体" w:hAnsi="宋体" w:cs="Arial"/>
                <w:color w:val="auto"/>
                <w:kern w:val="0"/>
                <w:sz w:val="22"/>
              </w:rPr>
              <w:t>金额单位：万元</w:t>
            </w:r>
          </w:p>
        </w:tc>
      </w:tr>
      <w:tr>
        <w:tblPrEx>
          <w:tblCellMar>
            <w:top w:w="0" w:type="dxa"/>
            <w:left w:w="108" w:type="dxa"/>
            <w:bottom w:w="0" w:type="dxa"/>
            <w:right w:w="108" w:type="dxa"/>
          </w:tblCellMar>
        </w:tblPrEx>
        <w:trPr>
          <w:trHeight w:val="263" w:hRule="atLeast"/>
        </w:trPr>
        <w:tc>
          <w:tcPr>
            <w:tcW w:w="7725" w:type="dxa"/>
            <w:gridSpan w:val="6"/>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预算数</w:t>
            </w:r>
          </w:p>
        </w:tc>
        <w:tc>
          <w:tcPr>
            <w:tcW w:w="6900" w:type="dxa"/>
            <w:gridSpan w:val="6"/>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决算数</w:t>
            </w:r>
          </w:p>
        </w:tc>
      </w:tr>
      <w:tr>
        <w:tblPrEx>
          <w:tblCellMar>
            <w:top w:w="0" w:type="dxa"/>
            <w:left w:w="108" w:type="dxa"/>
            <w:bottom w:w="0" w:type="dxa"/>
            <w:right w:w="108" w:type="dxa"/>
          </w:tblCellMar>
        </w:tblPrEx>
        <w:trPr>
          <w:trHeight w:val="263" w:hRule="atLeast"/>
        </w:trPr>
        <w:tc>
          <w:tcPr>
            <w:tcW w:w="1208"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合计</w:t>
            </w:r>
          </w:p>
        </w:tc>
        <w:tc>
          <w:tcPr>
            <w:tcW w:w="1211"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因公出国（境）费</w:t>
            </w:r>
          </w:p>
        </w:tc>
        <w:tc>
          <w:tcPr>
            <w:tcW w:w="3472" w:type="dxa"/>
            <w:gridSpan w:val="3"/>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公务用车购置及运行费</w:t>
            </w:r>
          </w:p>
        </w:tc>
        <w:tc>
          <w:tcPr>
            <w:tcW w:w="1834"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公务接待费</w:t>
            </w:r>
          </w:p>
        </w:tc>
        <w:tc>
          <w:tcPr>
            <w:tcW w:w="1129"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合计</w:t>
            </w:r>
          </w:p>
        </w:tc>
        <w:tc>
          <w:tcPr>
            <w:tcW w:w="1129"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因公出国（境）费</w:t>
            </w:r>
          </w:p>
        </w:tc>
        <w:tc>
          <w:tcPr>
            <w:tcW w:w="3393" w:type="dxa"/>
            <w:gridSpan w:val="3"/>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公务用车购置及运行费</w:t>
            </w:r>
          </w:p>
        </w:tc>
        <w:tc>
          <w:tcPr>
            <w:tcW w:w="1249"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公务接待费</w:t>
            </w:r>
          </w:p>
        </w:tc>
      </w:tr>
      <w:tr>
        <w:tblPrEx>
          <w:tblCellMar>
            <w:top w:w="0" w:type="dxa"/>
            <w:left w:w="108" w:type="dxa"/>
            <w:bottom w:w="0" w:type="dxa"/>
            <w:right w:w="108" w:type="dxa"/>
          </w:tblCellMar>
        </w:tblPrEx>
        <w:trPr>
          <w:trHeight w:val="526" w:hRule="atLeast"/>
        </w:trPr>
        <w:tc>
          <w:tcPr>
            <w:tcW w:w="12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21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208"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小计</w:t>
            </w:r>
          </w:p>
        </w:tc>
        <w:tc>
          <w:tcPr>
            <w:tcW w:w="112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公务用车购置费</w:t>
            </w:r>
          </w:p>
        </w:tc>
        <w:tc>
          <w:tcPr>
            <w:tcW w:w="1135"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公务用车运行费</w:t>
            </w:r>
          </w:p>
        </w:tc>
        <w:tc>
          <w:tcPr>
            <w:tcW w:w="183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12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12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12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小计</w:t>
            </w:r>
          </w:p>
        </w:tc>
        <w:tc>
          <w:tcPr>
            <w:tcW w:w="1132"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公务用车购置费</w:t>
            </w:r>
          </w:p>
        </w:tc>
        <w:tc>
          <w:tcPr>
            <w:tcW w:w="1132"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公务用车运行费</w:t>
            </w:r>
          </w:p>
        </w:tc>
        <w:tc>
          <w:tcPr>
            <w:tcW w:w="124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r>
      <w:tr>
        <w:tblPrEx>
          <w:tblCellMar>
            <w:top w:w="0" w:type="dxa"/>
            <w:left w:w="108" w:type="dxa"/>
            <w:bottom w:w="0" w:type="dxa"/>
            <w:right w:w="108" w:type="dxa"/>
          </w:tblCellMar>
        </w:tblPrEx>
        <w:trPr>
          <w:trHeight w:val="263" w:hRule="atLeast"/>
        </w:trPr>
        <w:tc>
          <w:tcPr>
            <w:tcW w:w="1208" w:type="dxa"/>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w:t>
            </w:r>
          </w:p>
        </w:tc>
        <w:tc>
          <w:tcPr>
            <w:tcW w:w="1211"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w:t>
            </w:r>
          </w:p>
        </w:tc>
        <w:tc>
          <w:tcPr>
            <w:tcW w:w="1208"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w:t>
            </w:r>
          </w:p>
        </w:tc>
        <w:tc>
          <w:tcPr>
            <w:tcW w:w="112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w:t>
            </w:r>
          </w:p>
        </w:tc>
        <w:tc>
          <w:tcPr>
            <w:tcW w:w="1135"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w:t>
            </w:r>
          </w:p>
        </w:tc>
        <w:tc>
          <w:tcPr>
            <w:tcW w:w="1834"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6</w:t>
            </w:r>
          </w:p>
        </w:tc>
        <w:tc>
          <w:tcPr>
            <w:tcW w:w="112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7</w:t>
            </w:r>
          </w:p>
        </w:tc>
        <w:tc>
          <w:tcPr>
            <w:tcW w:w="112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8</w:t>
            </w:r>
          </w:p>
        </w:tc>
        <w:tc>
          <w:tcPr>
            <w:tcW w:w="112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9</w:t>
            </w:r>
          </w:p>
        </w:tc>
        <w:tc>
          <w:tcPr>
            <w:tcW w:w="1132"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10</w:t>
            </w:r>
          </w:p>
        </w:tc>
        <w:tc>
          <w:tcPr>
            <w:tcW w:w="1132"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11</w:t>
            </w:r>
          </w:p>
        </w:tc>
        <w:tc>
          <w:tcPr>
            <w:tcW w:w="124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12</w:t>
            </w:r>
          </w:p>
        </w:tc>
      </w:tr>
      <w:tr>
        <w:tblPrEx>
          <w:tblCellMar>
            <w:top w:w="0" w:type="dxa"/>
            <w:left w:w="108" w:type="dxa"/>
            <w:bottom w:w="0" w:type="dxa"/>
            <w:right w:w="108" w:type="dxa"/>
          </w:tblCellMar>
        </w:tblPrEx>
        <w:trPr>
          <w:trHeight w:val="263" w:hRule="atLeast"/>
        </w:trPr>
        <w:tc>
          <w:tcPr>
            <w:tcW w:w="1208" w:type="dxa"/>
            <w:tcBorders>
              <w:top w:val="nil"/>
              <w:left w:val="single" w:color="000000" w:sz="4" w:space="0"/>
              <w:bottom w:val="single" w:color="000000" w:sz="4" w:space="0"/>
              <w:right w:val="single" w:color="000000" w:sz="4" w:space="0"/>
            </w:tcBorders>
            <w:shd w:val="clear" w:color="000000" w:fill="00FF00"/>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6.50</w:t>
            </w:r>
          </w:p>
        </w:tc>
        <w:tc>
          <w:tcPr>
            <w:tcW w:w="121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208" w:type="dxa"/>
            <w:tcBorders>
              <w:top w:val="nil"/>
              <w:left w:val="nil"/>
              <w:bottom w:val="single" w:color="000000" w:sz="4" w:space="0"/>
              <w:right w:val="single" w:color="000000" w:sz="4" w:space="0"/>
            </w:tcBorders>
            <w:shd w:val="clear" w:color="000000" w:fill="00FF00"/>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4.00</w:t>
            </w:r>
          </w:p>
        </w:tc>
        <w:tc>
          <w:tcPr>
            <w:tcW w:w="112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13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4.00</w:t>
            </w:r>
          </w:p>
        </w:tc>
        <w:tc>
          <w:tcPr>
            <w:tcW w:w="18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2.50</w:t>
            </w:r>
          </w:p>
        </w:tc>
        <w:tc>
          <w:tcPr>
            <w:tcW w:w="112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2.39</w:t>
            </w:r>
          </w:p>
        </w:tc>
        <w:tc>
          <w:tcPr>
            <w:tcW w:w="112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12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0.91</w:t>
            </w:r>
          </w:p>
        </w:tc>
        <w:tc>
          <w:tcPr>
            <w:tcW w:w="11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0.00</w:t>
            </w:r>
          </w:p>
        </w:tc>
        <w:tc>
          <w:tcPr>
            <w:tcW w:w="11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0.91</w:t>
            </w:r>
          </w:p>
        </w:tc>
        <w:tc>
          <w:tcPr>
            <w:tcW w:w="124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1.48</w:t>
            </w:r>
          </w:p>
        </w:tc>
      </w:tr>
      <w:tr>
        <w:tblPrEx>
          <w:tblCellMar>
            <w:top w:w="0" w:type="dxa"/>
            <w:left w:w="108" w:type="dxa"/>
            <w:bottom w:w="0" w:type="dxa"/>
            <w:right w:w="108" w:type="dxa"/>
          </w:tblCellMar>
        </w:tblPrEx>
        <w:trPr>
          <w:trHeight w:val="526" w:hRule="atLeast"/>
        </w:trPr>
        <w:tc>
          <w:tcPr>
            <w:tcW w:w="14625" w:type="dxa"/>
            <w:gridSpan w:val="12"/>
            <w:tcBorders>
              <w:top w:val="nil"/>
              <w:left w:val="nil"/>
              <w:bottom w:val="nil"/>
              <w:right w:val="nil"/>
            </w:tcBorders>
            <w:shd w:val="clear" w:color="000000" w:fill="FFFFFF"/>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注：本表反映部门本年度“三公”经费支出预决算情况。其中，预算数为“三公”经费年初预算数；决算数是包括当年一般公共预算财政拨款和以前年度结转资金安排的实际支出。</w:t>
            </w:r>
          </w:p>
        </w:tc>
      </w:tr>
    </w:tbl>
    <w:p>
      <w:pPr>
        <w:widowControl/>
        <w:jc w:val="left"/>
        <w:rPr>
          <w:rFonts w:ascii="黑体" w:hAnsi="宋体" w:eastAsia="黑体" w:cs="宋体"/>
          <w:color w:val="auto"/>
          <w:kern w:val="0"/>
          <w:sz w:val="28"/>
          <w:szCs w:val="28"/>
        </w:rPr>
      </w:pPr>
    </w:p>
    <w:p>
      <w:pPr>
        <w:widowControl/>
        <w:jc w:val="left"/>
        <w:rPr>
          <w:color w:val="auto"/>
        </w:rPr>
      </w:pPr>
      <w:r>
        <w:rPr>
          <w:color w:val="auto"/>
        </w:rPr>
        <w:br w:type="page"/>
      </w:r>
    </w:p>
    <w:p>
      <w:pPr>
        <w:widowControl/>
        <w:jc w:val="left"/>
        <w:rPr>
          <w:color w:val="auto"/>
        </w:rPr>
      </w:pPr>
    </w:p>
    <w:tbl>
      <w:tblPr>
        <w:tblStyle w:val="8"/>
        <w:tblW w:w="14174" w:type="dxa"/>
        <w:tblInd w:w="0" w:type="dxa"/>
        <w:tblLayout w:type="fixed"/>
        <w:tblCellMar>
          <w:top w:w="0" w:type="dxa"/>
          <w:left w:w="108" w:type="dxa"/>
          <w:bottom w:w="0" w:type="dxa"/>
          <w:right w:w="108" w:type="dxa"/>
        </w:tblCellMar>
      </w:tblPr>
      <w:tblGrid>
        <w:gridCol w:w="301"/>
        <w:gridCol w:w="301"/>
        <w:gridCol w:w="304"/>
        <w:gridCol w:w="3680"/>
        <w:gridCol w:w="1566"/>
        <w:gridCol w:w="1566"/>
        <w:gridCol w:w="1566"/>
        <w:gridCol w:w="1566"/>
        <w:gridCol w:w="1568"/>
        <w:gridCol w:w="1756"/>
      </w:tblGrid>
      <w:tr>
        <w:tblPrEx>
          <w:tblCellMar>
            <w:top w:w="0" w:type="dxa"/>
            <w:left w:w="108" w:type="dxa"/>
            <w:bottom w:w="0" w:type="dxa"/>
            <w:right w:w="108" w:type="dxa"/>
          </w:tblCellMar>
        </w:tblPrEx>
        <w:trPr>
          <w:trHeight w:val="375" w:hRule="atLeast"/>
        </w:trPr>
        <w:tc>
          <w:tcPr>
            <w:tcW w:w="14174" w:type="dxa"/>
            <w:gridSpan w:val="10"/>
            <w:tcBorders>
              <w:top w:val="nil"/>
              <w:left w:val="nil"/>
              <w:bottom w:val="nil"/>
              <w:right w:val="single" w:color="808080" w:sz="4" w:space="0"/>
            </w:tcBorders>
            <w:shd w:val="clear" w:color="000000" w:fill="FFFFFF"/>
            <w:noWrap/>
            <w:vAlign w:val="center"/>
          </w:tcPr>
          <w:p>
            <w:pPr>
              <w:widowControl/>
              <w:jc w:val="center"/>
              <w:rPr>
                <w:rFonts w:ascii="黑体" w:hAnsi="黑体" w:eastAsia="黑体" w:cs="Arial"/>
                <w:color w:val="auto"/>
                <w:kern w:val="0"/>
                <w:sz w:val="36"/>
                <w:szCs w:val="36"/>
              </w:rPr>
            </w:pPr>
            <w:r>
              <w:rPr>
                <w:rFonts w:hint="eastAsia" w:ascii="黑体" w:hAnsi="黑体" w:eastAsia="黑体" w:cs="Arial"/>
                <w:color w:val="auto"/>
                <w:kern w:val="0"/>
                <w:sz w:val="36"/>
                <w:szCs w:val="36"/>
              </w:rPr>
              <w:t>政府性基金预算财政拨款收入支出决算表</w:t>
            </w:r>
          </w:p>
        </w:tc>
      </w:tr>
      <w:tr>
        <w:tblPrEx>
          <w:tblCellMar>
            <w:top w:w="0" w:type="dxa"/>
            <w:left w:w="108" w:type="dxa"/>
            <w:bottom w:w="0" w:type="dxa"/>
            <w:right w:w="108" w:type="dxa"/>
          </w:tblCellMar>
        </w:tblPrEx>
        <w:trPr>
          <w:trHeight w:val="300" w:hRule="atLeast"/>
        </w:trPr>
        <w:tc>
          <w:tcPr>
            <w:tcW w:w="301" w:type="dxa"/>
            <w:tcBorders>
              <w:top w:val="nil"/>
              <w:left w:val="nil"/>
              <w:bottom w:val="nil"/>
              <w:right w:val="nil"/>
            </w:tcBorders>
            <w:shd w:val="clear" w:color="000000" w:fill="FFFFFF"/>
            <w:noWrap/>
            <w:vAlign w:val="center"/>
          </w:tcPr>
          <w:p>
            <w:pPr>
              <w:widowControl/>
              <w:jc w:val="left"/>
              <w:rPr>
                <w:rFonts w:ascii="Tahoma" w:hAnsi="Tahoma" w:cs="Tahoma"/>
                <w:color w:val="auto"/>
                <w:kern w:val="0"/>
                <w:sz w:val="16"/>
                <w:szCs w:val="16"/>
              </w:rPr>
            </w:pPr>
            <w:r>
              <w:rPr>
                <w:rFonts w:ascii="Tahoma" w:hAnsi="Tahoma" w:cs="Tahoma"/>
                <w:color w:val="auto"/>
                <w:kern w:val="0"/>
                <w:sz w:val="16"/>
                <w:szCs w:val="16"/>
              </w:rPr>
              <w:t>　</w:t>
            </w:r>
          </w:p>
        </w:tc>
        <w:tc>
          <w:tcPr>
            <w:tcW w:w="301"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304"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3680"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566"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566"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566"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566"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568" w:type="dxa"/>
            <w:tcBorders>
              <w:top w:val="nil"/>
              <w:left w:val="nil"/>
              <w:bottom w:val="nil"/>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756" w:type="dxa"/>
            <w:tcBorders>
              <w:top w:val="nil"/>
              <w:left w:val="nil"/>
              <w:bottom w:val="nil"/>
              <w:right w:val="single" w:color="80808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公开08表</w:t>
            </w:r>
          </w:p>
        </w:tc>
      </w:tr>
      <w:tr>
        <w:tblPrEx>
          <w:tblCellMar>
            <w:top w:w="0" w:type="dxa"/>
            <w:left w:w="108" w:type="dxa"/>
            <w:bottom w:w="0" w:type="dxa"/>
            <w:right w:w="108" w:type="dxa"/>
          </w:tblCellMar>
        </w:tblPrEx>
        <w:trPr>
          <w:trHeight w:val="300" w:hRule="atLeast"/>
        </w:trPr>
        <w:tc>
          <w:tcPr>
            <w:tcW w:w="4586" w:type="dxa"/>
            <w:gridSpan w:val="4"/>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部门：信阳市基础教育教学研究室</w:t>
            </w:r>
          </w:p>
        </w:tc>
        <w:tc>
          <w:tcPr>
            <w:tcW w:w="1566" w:type="dxa"/>
            <w:tcBorders>
              <w:top w:val="nil"/>
              <w:left w:val="nil"/>
              <w:bottom w:val="single" w:color="808080" w:sz="4" w:space="0"/>
              <w:right w:val="nil"/>
            </w:tcBorders>
            <w:shd w:val="clear" w:color="000000"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2021年度</w:t>
            </w:r>
          </w:p>
        </w:tc>
        <w:tc>
          <w:tcPr>
            <w:tcW w:w="1566"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566"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566"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568" w:type="dxa"/>
            <w:tcBorders>
              <w:top w:val="nil"/>
              <w:left w:val="nil"/>
              <w:bottom w:val="single" w:color="808080" w:sz="4" w:space="0"/>
              <w:right w:val="nil"/>
            </w:tcBorders>
            <w:shd w:val="clear" w:color="000000" w:fill="FFFFFF"/>
            <w:noWrap/>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p>
        </w:tc>
        <w:tc>
          <w:tcPr>
            <w:tcW w:w="1756" w:type="dxa"/>
            <w:tcBorders>
              <w:top w:val="nil"/>
              <w:left w:val="nil"/>
              <w:bottom w:val="single" w:color="808080" w:sz="4" w:space="0"/>
              <w:right w:val="single" w:color="80808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金额单位：万元</w:t>
            </w:r>
          </w:p>
        </w:tc>
      </w:tr>
      <w:tr>
        <w:tblPrEx>
          <w:tblCellMar>
            <w:top w:w="0" w:type="dxa"/>
            <w:left w:w="108" w:type="dxa"/>
            <w:bottom w:w="0" w:type="dxa"/>
            <w:right w:w="108" w:type="dxa"/>
          </w:tblCellMar>
        </w:tblPrEx>
        <w:trPr>
          <w:trHeight w:val="300" w:hRule="atLeast"/>
        </w:trPr>
        <w:tc>
          <w:tcPr>
            <w:tcW w:w="4586"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项目</w:t>
            </w:r>
          </w:p>
        </w:tc>
        <w:tc>
          <w:tcPr>
            <w:tcW w:w="156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年初结转和结余</w:t>
            </w:r>
          </w:p>
        </w:tc>
        <w:tc>
          <w:tcPr>
            <w:tcW w:w="156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本年收入</w:t>
            </w:r>
          </w:p>
        </w:tc>
        <w:tc>
          <w:tcPr>
            <w:tcW w:w="4700" w:type="dxa"/>
            <w:gridSpan w:val="3"/>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本年支出</w:t>
            </w:r>
          </w:p>
        </w:tc>
        <w:tc>
          <w:tcPr>
            <w:tcW w:w="175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年末结转和结余</w:t>
            </w:r>
          </w:p>
        </w:tc>
      </w:tr>
      <w:tr>
        <w:tblPrEx>
          <w:tblCellMar>
            <w:top w:w="0" w:type="dxa"/>
            <w:left w:w="108" w:type="dxa"/>
            <w:bottom w:w="0" w:type="dxa"/>
            <w:right w:w="108" w:type="dxa"/>
          </w:tblCellMar>
        </w:tblPrEx>
        <w:trPr>
          <w:trHeight w:val="312" w:hRule="atLeast"/>
        </w:trPr>
        <w:tc>
          <w:tcPr>
            <w:tcW w:w="906" w:type="dxa"/>
            <w:gridSpan w:val="3"/>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功能分类科目编码</w:t>
            </w:r>
          </w:p>
        </w:tc>
        <w:tc>
          <w:tcPr>
            <w:tcW w:w="3680" w:type="dxa"/>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科目名称</w:t>
            </w:r>
          </w:p>
        </w:tc>
        <w:tc>
          <w:tcPr>
            <w:tcW w:w="15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6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小计</w:t>
            </w:r>
          </w:p>
        </w:tc>
        <w:tc>
          <w:tcPr>
            <w:tcW w:w="156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基本支出</w:t>
            </w:r>
          </w:p>
        </w:tc>
        <w:tc>
          <w:tcPr>
            <w:tcW w:w="1568"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项目支出</w:t>
            </w:r>
          </w:p>
        </w:tc>
        <w:tc>
          <w:tcPr>
            <w:tcW w:w="17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r>
      <w:tr>
        <w:tblPrEx>
          <w:tblCellMar>
            <w:top w:w="0" w:type="dxa"/>
            <w:left w:w="108" w:type="dxa"/>
            <w:bottom w:w="0" w:type="dxa"/>
            <w:right w:w="108" w:type="dxa"/>
          </w:tblCellMar>
        </w:tblPrEx>
        <w:trPr>
          <w:trHeight w:val="312" w:hRule="atLeast"/>
        </w:trPr>
        <w:tc>
          <w:tcPr>
            <w:tcW w:w="90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368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6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7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r>
      <w:tr>
        <w:tblPrEx>
          <w:tblCellMar>
            <w:top w:w="0" w:type="dxa"/>
            <w:left w:w="108" w:type="dxa"/>
            <w:bottom w:w="0" w:type="dxa"/>
            <w:right w:w="108" w:type="dxa"/>
          </w:tblCellMar>
        </w:tblPrEx>
        <w:trPr>
          <w:trHeight w:val="312" w:hRule="atLeast"/>
        </w:trPr>
        <w:tc>
          <w:tcPr>
            <w:tcW w:w="90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368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56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c>
          <w:tcPr>
            <w:tcW w:w="17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0"/>
                <w:szCs w:val="20"/>
              </w:rPr>
            </w:pPr>
          </w:p>
        </w:tc>
      </w:tr>
      <w:tr>
        <w:tblPrEx>
          <w:tblCellMar>
            <w:top w:w="0" w:type="dxa"/>
            <w:left w:w="108" w:type="dxa"/>
            <w:bottom w:w="0" w:type="dxa"/>
            <w:right w:w="108" w:type="dxa"/>
          </w:tblCellMar>
        </w:tblPrEx>
        <w:trPr>
          <w:trHeight w:val="300" w:hRule="atLeast"/>
        </w:trPr>
        <w:tc>
          <w:tcPr>
            <w:tcW w:w="4586"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栏次</w:t>
            </w:r>
          </w:p>
        </w:tc>
        <w:tc>
          <w:tcPr>
            <w:tcW w:w="156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1</w:t>
            </w:r>
          </w:p>
        </w:tc>
        <w:tc>
          <w:tcPr>
            <w:tcW w:w="156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w:t>
            </w:r>
          </w:p>
        </w:tc>
        <w:tc>
          <w:tcPr>
            <w:tcW w:w="156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3</w:t>
            </w:r>
          </w:p>
        </w:tc>
        <w:tc>
          <w:tcPr>
            <w:tcW w:w="156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4</w:t>
            </w:r>
          </w:p>
        </w:tc>
        <w:tc>
          <w:tcPr>
            <w:tcW w:w="156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5</w:t>
            </w:r>
          </w:p>
        </w:tc>
        <w:tc>
          <w:tcPr>
            <w:tcW w:w="175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6</w:t>
            </w:r>
          </w:p>
        </w:tc>
      </w:tr>
      <w:tr>
        <w:tblPrEx>
          <w:tblCellMar>
            <w:top w:w="0" w:type="dxa"/>
            <w:left w:w="108" w:type="dxa"/>
            <w:bottom w:w="0" w:type="dxa"/>
            <w:right w:w="108" w:type="dxa"/>
          </w:tblCellMar>
        </w:tblPrEx>
        <w:trPr>
          <w:trHeight w:val="300" w:hRule="atLeast"/>
        </w:trPr>
        <w:tc>
          <w:tcPr>
            <w:tcW w:w="4586"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合计</w:t>
            </w:r>
          </w:p>
        </w:tc>
        <w:tc>
          <w:tcPr>
            <w:tcW w:w="15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　</w:t>
            </w:r>
          </w:p>
        </w:tc>
        <w:tc>
          <w:tcPr>
            <w:tcW w:w="15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　</w:t>
            </w:r>
          </w:p>
        </w:tc>
        <w:tc>
          <w:tcPr>
            <w:tcW w:w="15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　</w:t>
            </w:r>
          </w:p>
        </w:tc>
        <w:tc>
          <w:tcPr>
            <w:tcW w:w="15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　</w:t>
            </w:r>
          </w:p>
        </w:tc>
        <w:tc>
          <w:tcPr>
            <w:tcW w:w="156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　</w:t>
            </w:r>
          </w:p>
        </w:tc>
        <w:tc>
          <w:tcPr>
            <w:tcW w:w="1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0"/>
                <w:szCs w:val="20"/>
              </w:rPr>
            </w:pPr>
            <w:r>
              <w:rPr>
                <w:rFonts w:hint="eastAsia" w:ascii="宋体" w:hAnsi="宋体" w:cs="Arial"/>
                <w:b/>
                <w:bCs/>
                <w:color w:val="auto"/>
                <w:kern w:val="0"/>
                <w:sz w:val="20"/>
                <w:szCs w:val="20"/>
              </w:rPr>
              <w:t>　</w:t>
            </w:r>
          </w:p>
        </w:tc>
      </w:tr>
      <w:tr>
        <w:tblPrEx>
          <w:tblCellMar>
            <w:top w:w="0" w:type="dxa"/>
            <w:left w:w="108" w:type="dxa"/>
            <w:bottom w:w="0" w:type="dxa"/>
            <w:right w:w="108" w:type="dxa"/>
          </w:tblCellMar>
        </w:tblPrEx>
        <w:trPr>
          <w:trHeight w:val="300" w:hRule="atLeast"/>
        </w:trPr>
        <w:tc>
          <w:tcPr>
            <w:tcW w:w="906"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3680"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15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15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15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15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156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1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r>
      <w:tr>
        <w:tblPrEx>
          <w:tblCellMar>
            <w:top w:w="0" w:type="dxa"/>
            <w:left w:w="108" w:type="dxa"/>
            <w:bottom w:w="0" w:type="dxa"/>
            <w:right w:w="108" w:type="dxa"/>
          </w:tblCellMar>
        </w:tblPrEx>
        <w:trPr>
          <w:trHeight w:val="300" w:hRule="atLeast"/>
        </w:trPr>
        <w:tc>
          <w:tcPr>
            <w:tcW w:w="14174" w:type="dxa"/>
            <w:gridSpan w:val="10"/>
            <w:tcBorders>
              <w:top w:val="nil"/>
              <w:left w:val="nil"/>
              <w:bottom w:val="nil"/>
              <w:right w:val="nil"/>
            </w:tcBorders>
            <w:shd w:val="clear" w:color="000000"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注：本表反映部门本年度政府性基金预算财政拨款收入、支出及结转和结余情况。</w:t>
            </w:r>
          </w:p>
        </w:tc>
      </w:tr>
    </w:tbl>
    <w:p>
      <w:pPr>
        <w:widowControl/>
        <w:jc w:val="left"/>
        <w:rPr>
          <w:rFonts w:ascii="黑体" w:hAnsi="宋体" w:eastAsia="黑体" w:cs="宋体"/>
          <w:color w:val="auto"/>
          <w:kern w:val="0"/>
          <w:sz w:val="28"/>
          <w:szCs w:val="28"/>
        </w:rPr>
      </w:pPr>
    </w:p>
    <w:p>
      <w:pPr>
        <w:widowControl/>
        <w:jc w:val="left"/>
        <w:rPr>
          <w:color w:val="auto"/>
        </w:rPr>
        <w:sectPr>
          <w:pgSz w:w="16838" w:h="11906" w:orient="landscape"/>
          <w:pgMar w:top="1800" w:right="1440" w:bottom="1800" w:left="1440" w:header="851" w:footer="992" w:gutter="0"/>
          <w:cols w:space="425" w:num="1"/>
          <w:docGrid w:type="lines" w:linePitch="312" w:charSpace="0"/>
        </w:sectPr>
      </w:pPr>
    </w:p>
    <w:p>
      <w:pPr>
        <w:jc w:val="center"/>
        <w:outlineLvl w:val="0"/>
        <w:rPr>
          <w:rFonts w:hint="eastAsia" w:ascii="方正小标宋简体" w:hAnsi="方正小标宋简体" w:eastAsia="方正小标宋简体" w:cs="方正小标宋简体"/>
          <w:color w:val="auto"/>
          <w:sz w:val="48"/>
          <w:szCs w:val="48"/>
        </w:rPr>
      </w:pPr>
    </w:p>
    <w:p>
      <w:pPr>
        <w:jc w:val="center"/>
        <w:outlineLvl w:val="0"/>
        <w:rPr>
          <w:rFonts w:hint="eastAsia" w:ascii="方正小标宋简体" w:hAnsi="方正小标宋简体" w:eastAsia="方正小标宋简体" w:cs="方正小标宋简体"/>
          <w:color w:val="auto"/>
          <w:sz w:val="48"/>
          <w:szCs w:val="48"/>
        </w:rPr>
      </w:pPr>
    </w:p>
    <w:p>
      <w:pPr>
        <w:jc w:val="center"/>
        <w:outlineLvl w:val="0"/>
        <w:rPr>
          <w:rFonts w:hint="eastAsia" w:ascii="方正小标宋简体" w:hAnsi="方正小标宋简体" w:eastAsia="方正小标宋简体" w:cs="方正小标宋简体"/>
          <w:color w:val="auto"/>
          <w:sz w:val="48"/>
          <w:szCs w:val="48"/>
        </w:rPr>
      </w:pPr>
    </w:p>
    <w:p>
      <w:pPr>
        <w:jc w:val="center"/>
        <w:outlineLvl w:val="0"/>
        <w:rPr>
          <w:rFonts w:hint="eastAsia" w:ascii="方正小标宋简体" w:hAnsi="方正小标宋简体" w:eastAsia="方正小标宋简体" w:cs="方正小标宋简体"/>
          <w:color w:val="auto"/>
          <w:sz w:val="48"/>
          <w:szCs w:val="48"/>
        </w:rPr>
      </w:pPr>
    </w:p>
    <w:p>
      <w:pPr>
        <w:jc w:val="center"/>
        <w:outlineLvl w:val="0"/>
        <w:rPr>
          <w:rFonts w:hint="eastAsia" w:ascii="方正小标宋简体" w:hAnsi="方正小标宋简体" w:eastAsia="方正小标宋简体" w:cs="方正小标宋简体"/>
          <w:color w:val="auto"/>
          <w:sz w:val="48"/>
          <w:szCs w:val="48"/>
        </w:rPr>
      </w:pPr>
    </w:p>
    <w:p>
      <w:pPr>
        <w:jc w:val="center"/>
        <w:outlineLvl w:val="0"/>
        <w:rPr>
          <w:rFonts w:hint="eastAsia" w:ascii="方正小标宋简体" w:hAnsi="方正小标宋简体" w:eastAsia="方正小标宋简体" w:cs="方正小标宋简体"/>
          <w:color w:val="auto"/>
          <w:sz w:val="48"/>
          <w:szCs w:val="48"/>
        </w:rPr>
      </w:pPr>
      <w:r>
        <w:rPr>
          <w:rFonts w:hint="eastAsia" w:ascii="方正小标宋简体" w:hAnsi="方正小标宋简体" w:eastAsia="方正小标宋简体" w:cs="方正小标宋简体"/>
          <w:color w:val="auto"/>
          <w:sz w:val="48"/>
          <w:szCs w:val="48"/>
        </w:rPr>
        <w:t>第三部分 2021年度部门决算情况说明</w:t>
      </w:r>
    </w:p>
    <w:p>
      <w:pPr>
        <w:widowControl/>
        <w:spacing w:line="560" w:lineRule="exact"/>
        <w:ind w:firstLine="640" w:firstLineChars="200"/>
        <w:outlineLvl w:val="1"/>
        <w:rPr>
          <w:rFonts w:hint="eastAsia" w:ascii="黑体" w:hAnsi="黑体" w:eastAsia="黑体" w:cs="黑体"/>
          <w:color w:val="auto"/>
          <w:sz w:val="32"/>
          <w:szCs w:val="32"/>
        </w:rPr>
      </w:pPr>
    </w:p>
    <w:p>
      <w:pPr>
        <w:pStyle w:val="2"/>
        <w:rPr>
          <w:rFonts w:hint="eastAsia"/>
          <w:color w:val="auto"/>
        </w:rPr>
      </w:pPr>
    </w:p>
    <w:p>
      <w:pPr>
        <w:pStyle w:val="4"/>
        <w:ind w:firstLine="560"/>
        <w:rPr>
          <w:rFonts w:hint="eastAsia"/>
          <w:color w:val="auto"/>
        </w:rPr>
      </w:pPr>
    </w:p>
    <w:p>
      <w:pPr>
        <w:pStyle w:val="4"/>
        <w:ind w:firstLine="560"/>
        <w:rPr>
          <w:rFonts w:hint="eastAsia"/>
          <w:color w:val="auto"/>
        </w:rPr>
      </w:pPr>
    </w:p>
    <w:p>
      <w:pPr>
        <w:pStyle w:val="4"/>
        <w:ind w:firstLine="560"/>
        <w:rPr>
          <w:rFonts w:hint="eastAsia"/>
          <w:color w:val="auto"/>
        </w:rPr>
      </w:pPr>
    </w:p>
    <w:p>
      <w:pPr>
        <w:pStyle w:val="4"/>
        <w:ind w:firstLine="560"/>
        <w:rPr>
          <w:rFonts w:hint="eastAsia"/>
          <w:color w:val="auto"/>
        </w:rPr>
      </w:pPr>
    </w:p>
    <w:p>
      <w:pPr>
        <w:pStyle w:val="4"/>
        <w:ind w:firstLine="560"/>
        <w:rPr>
          <w:rFonts w:hint="eastAsia"/>
          <w:color w:val="auto"/>
        </w:rPr>
      </w:pPr>
    </w:p>
    <w:p>
      <w:pPr>
        <w:pStyle w:val="4"/>
        <w:ind w:firstLine="560"/>
        <w:rPr>
          <w:rFonts w:hint="eastAsia"/>
          <w:color w:val="auto"/>
        </w:rPr>
      </w:pPr>
    </w:p>
    <w:p>
      <w:pPr>
        <w:pStyle w:val="4"/>
        <w:ind w:firstLine="560"/>
        <w:rPr>
          <w:rFonts w:hint="eastAsia"/>
          <w:color w:val="auto"/>
        </w:rPr>
      </w:pPr>
    </w:p>
    <w:p>
      <w:pPr>
        <w:pStyle w:val="4"/>
        <w:ind w:firstLine="560"/>
        <w:rPr>
          <w:rFonts w:hint="eastAsia"/>
          <w:color w:val="auto"/>
        </w:rPr>
      </w:pPr>
    </w:p>
    <w:p>
      <w:pPr>
        <w:pStyle w:val="4"/>
        <w:ind w:firstLine="560"/>
        <w:rPr>
          <w:rFonts w:hint="eastAsia"/>
          <w:color w:val="auto"/>
        </w:rPr>
      </w:pPr>
    </w:p>
    <w:p>
      <w:pPr>
        <w:pStyle w:val="4"/>
        <w:ind w:firstLine="560"/>
        <w:rPr>
          <w:rFonts w:hint="eastAsia"/>
          <w:color w:val="auto"/>
        </w:rPr>
      </w:pPr>
    </w:p>
    <w:p>
      <w:pPr>
        <w:pStyle w:val="4"/>
        <w:ind w:firstLine="560"/>
        <w:rPr>
          <w:rFonts w:hint="eastAsia"/>
          <w:color w:val="auto"/>
        </w:rPr>
      </w:pPr>
    </w:p>
    <w:p>
      <w:pPr>
        <w:ind w:firstLine="579" w:firstLineChars="181"/>
        <w:rPr>
          <w:rFonts w:hint="eastAsia" w:ascii="黑体" w:hAnsi="黑体" w:eastAsia="黑体"/>
          <w:color w:val="auto"/>
          <w:sz w:val="32"/>
          <w:szCs w:val="32"/>
          <w:shd w:val="clear" w:color="auto" w:fill="FFFFFF"/>
        </w:rPr>
      </w:pPr>
      <w:r>
        <w:rPr>
          <w:rFonts w:hint="eastAsia" w:ascii="黑体" w:hAnsi="黑体" w:eastAsia="黑体"/>
          <w:color w:val="auto"/>
          <w:sz w:val="32"/>
          <w:szCs w:val="32"/>
          <w:shd w:val="clear" w:color="auto" w:fill="FFFFFF"/>
        </w:rPr>
        <w:t>一、收入支出决算总体情况说明</w:t>
      </w:r>
    </w:p>
    <w:p>
      <w:pPr>
        <w:widowControl/>
        <w:spacing w:line="560" w:lineRule="exact"/>
        <w:ind w:firstLine="640" w:firstLineChars="200"/>
        <w:jc w:val="left"/>
        <w:rPr>
          <w:rFonts w:hint="eastAsia" w:ascii="仿宋_GB2312" w:hAnsi="仿宋_GB2312" w:eastAsia="仿宋_GB2312" w:cs="仿宋_GB2312"/>
          <w:color w:val="auto"/>
          <w:sz w:val="32"/>
          <w:szCs w:val="32"/>
        </w:rPr>
      </w:pPr>
      <w:r>
        <w:rPr>
          <w:rFonts w:ascii="仿宋_GB2312" w:eastAsia="仿宋_GB2312"/>
          <w:color w:val="auto"/>
          <w:sz w:val="32"/>
          <w:szCs w:val="32"/>
          <w:shd w:val="clear" w:color="auto" w:fill="FFFFFF"/>
        </w:rPr>
        <w:t>2021年度收、支总计均为409.67万元。与上年度相比，收、支总计各增加13.05万元，增长3.29%。主要原因是</w:t>
      </w:r>
      <w:r>
        <w:rPr>
          <w:rFonts w:hint="eastAsia" w:ascii="仿宋_GB2312" w:eastAsia="仿宋_GB2312"/>
          <w:color w:val="auto"/>
          <w:sz w:val="32"/>
          <w:szCs w:val="32"/>
          <w:shd w:val="clear" w:color="auto" w:fill="FFFFFF"/>
        </w:rPr>
        <w:t>人员调入，导致工资增长</w:t>
      </w:r>
      <w:r>
        <w:rPr>
          <w:rFonts w:ascii="仿宋_GB2312" w:eastAsia="仿宋_GB2312"/>
          <w:color w:val="auto"/>
          <w:sz w:val="32"/>
          <w:szCs w:val="32"/>
          <w:shd w:val="clear" w:color="auto" w:fill="FFFFFF"/>
        </w:rPr>
        <w:t>。</w:t>
      </w:r>
      <w:r>
        <w:rPr>
          <w:rFonts w:ascii="仿宋_GB2312" w:eastAsia="仿宋_GB2312"/>
          <w:color w:val="auto"/>
          <w:sz w:val="32"/>
          <w:szCs w:val="32"/>
          <w:shd w:val="clear" w:color="auto" w:fill="FFFFFF"/>
        </w:rPr>
        <w:br w:type="textWrapping"/>
      </w:r>
      <w:r>
        <w:rPr>
          <w:rFonts w:hint="eastAsia" w:ascii="仿宋_GB2312" w:eastAsia="仿宋_GB2312"/>
          <w:color w:val="auto"/>
          <w:sz w:val="32"/>
          <w:szCs w:val="32"/>
          <w:shd w:val="clear" w:color="auto" w:fill="FFFFFF"/>
        </w:rPr>
        <w:t xml:space="preserve">   </w:t>
      </w:r>
      <w:r>
        <w:rPr>
          <w:rFonts w:hint="eastAsia" w:ascii="黑体" w:hAnsi="黑体" w:eastAsia="黑体"/>
          <w:color w:val="auto"/>
          <w:sz w:val="32"/>
          <w:szCs w:val="32"/>
          <w:shd w:val="clear" w:color="auto" w:fill="FFFFFF"/>
        </w:rPr>
        <w:t xml:space="preserve"> </w:t>
      </w:r>
      <w:r>
        <w:rPr>
          <w:rFonts w:ascii="黑体" w:hAnsi="黑体" w:eastAsia="黑体"/>
          <w:color w:val="auto"/>
          <w:sz w:val="32"/>
          <w:szCs w:val="32"/>
          <w:shd w:val="clear" w:color="auto" w:fill="FFFFFF"/>
        </w:rPr>
        <w:t>二、收入决算情况说明</w:t>
      </w:r>
      <w:r>
        <w:rPr>
          <w:rFonts w:ascii="黑体" w:hAnsi="黑体" w:eastAsia="黑体"/>
          <w:color w:val="auto"/>
          <w:sz w:val="32"/>
          <w:szCs w:val="32"/>
          <w:shd w:val="clear" w:color="auto" w:fill="FFFFFF"/>
        </w:rPr>
        <w:br w:type="textWrapping"/>
      </w:r>
      <w:r>
        <w:rPr>
          <w:rFonts w:hint="eastAsia" w:ascii="仿宋_GB2312" w:eastAsia="仿宋_GB2312"/>
          <w:color w:val="auto"/>
          <w:sz w:val="32"/>
          <w:szCs w:val="32"/>
          <w:shd w:val="clear" w:color="auto" w:fill="FFFFFF"/>
        </w:rPr>
        <w:t xml:space="preserve">    </w:t>
      </w:r>
      <w:r>
        <w:rPr>
          <w:rFonts w:ascii="仿宋_GB2312" w:eastAsia="仿宋_GB2312"/>
          <w:color w:val="auto"/>
          <w:sz w:val="32"/>
          <w:szCs w:val="32"/>
          <w:shd w:val="clear" w:color="auto" w:fill="FFFFFF"/>
        </w:rPr>
        <w:t>2021 年度收入合计409.67万元，其中：财政拨款收入 397.67万元，占 97.07%；上级补助 收入0.00万元，占0.00%；事业收入12.00万元，占 2.93%；经营收入0.00万元，占0.00%；附属单位上缴收入 0.00万元，占0.00%；其他收入0.00万元，占0.00%。</w:t>
      </w:r>
      <w:r>
        <w:rPr>
          <w:rFonts w:ascii="仿宋_GB2312" w:eastAsia="仿宋_GB2312"/>
          <w:color w:val="auto"/>
          <w:sz w:val="32"/>
          <w:szCs w:val="32"/>
          <w:shd w:val="clear" w:color="auto" w:fill="FFFFFF"/>
        </w:rPr>
        <w:br w:type="textWrapping"/>
      </w:r>
      <w:r>
        <w:rPr>
          <w:rFonts w:hint="eastAsia" w:ascii="仿宋_GB2312" w:eastAsia="仿宋_GB2312"/>
          <w:color w:val="auto"/>
          <w:sz w:val="32"/>
          <w:szCs w:val="32"/>
          <w:shd w:val="clear" w:color="auto" w:fill="FFFFFF"/>
        </w:rPr>
        <w:t xml:space="preserve">    </w:t>
      </w:r>
      <w:r>
        <w:rPr>
          <w:rFonts w:ascii="黑体" w:hAnsi="黑体" w:eastAsia="黑体"/>
          <w:color w:val="auto"/>
          <w:sz w:val="32"/>
          <w:szCs w:val="32"/>
          <w:shd w:val="clear" w:color="auto" w:fill="FFFFFF"/>
        </w:rPr>
        <w:t>三、支出决算情况说明</w:t>
      </w:r>
      <w:r>
        <w:rPr>
          <w:rFonts w:ascii="黑体" w:hAnsi="黑体" w:eastAsia="黑体"/>
          <w:color w:val="auto"/>
          <w:sz w:val="32"/>
          <w:szCs w:val="32"/>
          <w:shd w:val="clear" w:color="auto" w:fill="FFFFFF"/>
        </w:rPr>
        <w:br w:type="textWrapping"/>
      </w:r>
      <w:r>
        <w:rPr>
          <w:rFonts w:hint="eastAsia" w:ascii="仿宋_GB2312" w:eastAsia="仿宋_GB2312"/>
          <w:color w:val="auto"/>
          <w:sz w:val="32"/>
          <w:szCs w:val="32"/>
          <w:shd w:val="clear" w:color="auto" w:fill="FFFFFF"/>
        </w:rPr>
        <w:t xml:space="preserve">    </w:t>
      </w:r>
      <w:r>
        <w:rPr>
          <w:rFonts w:ascii="仿宋_GB2312" w:eastAsia="仿宋_GB2312"/>
          <w:color w:val="auto"/>
          <w:sz w:val="32"/>
          <w:szCs w:val="32"/>
          <w:shd w:val="clear" w:color="auto" w:fill="FFFFFF"/>
        </w:rPr>
        <w:t>2021年度支出合计 409.67万元，其中：基本支出409.67 万元，占100.00%；项目支出 0.00万元，占0.00%；上缴上级支出0.00万元，占0.00%；经营支出0.00万元，占0.00%；对附属单位补助支出 0.00万元，占0.00%。</w:t>
      </w:r>
      <w:r>
        <w:rPr>
          <w:rFonts w:ascii="仿宋_GB2312" w:eastAsia="仿宋_GB2312"/>
          <w:color w:val="auto"/>
          <w:sz w:val="32"/>
          <w:szCs w:val="32"/>
          <w:shd w:val="clear" w:color="auto" w:fill="FFFFFF"/>
        </w:rPr>
        <w:br w:type="textWrapping"/>
      </w:r>
      <w:r>
        <w:rPr>
          <w:rFonts w:hint="eastAsia" w:ascii="仿宋_GB2312" w:eastAsia="仿宋_GB2312"/>
          <w:color w:val="auto"/>
          <w:sz w:val="32"/>
          <w:szCs w:val="32"/>
          <w:shd w:val="clear" w:color="auto" w:fill="FFFFFF"/>
        </w:rPr>
        <w:t xml:space="preserve">   </w:t>
      </w:r>
      <w:r>
        <w:rPr>
          <w:rFonts w:hint="eastAsia" w:ascii="黑体" w:hAnsi="黑体" w:eastAsia="黑体"/>
          <w:color w:val="auto"/>
          <w:sz w:val="32"/>
          <w:szCs w:val="32"/>
          <w:shd w:val="clear" w:color="auto" w:fill="FFFFFF"/>
        </w:rPr>
        <w:t xml:space="preserve"> </w:t>
      </w:r>
      <w:r>
        <w:rPr>
          <w:rFonts w:ascii="黑体" w:hAnsi="黑体" w:eastAsia="黑体"/>
          <w:color w:val="auto"/>
          <w:sz w:val="32"/>
          <w:szCs w:val="32"/>
          <w:shd w:val="clear" w:color="auto" w:fill="FFFFFF"/>
        </w:rPr>
        <w:t>四、财政拨款收入支出决算总体情况说明</w:t>
      </w:r>
      <w:r>
        <w:rPr>
          <w:rFonts w:ascii="黑体" w:hAnsi="黑体" w:eastAsia="黑体"/>
          <w:color w:val="auto"/>
          <w:sz w:val="32"/>
          <w:szCs w:val="32"/>
          <w:shd w:val="clear" w:color="auto" w:fill="FFFFFF"/>
        </w:rPr>
        <w:br w:type="textWrapping"/>
      </w:r>
      <w:r>
        <w:rPr>
          <w:rFonts w:hint="eastAsia" w:ascii="仿宋_GB2312" w:eastAsia="仿宋_GB2312"/>
          <w:color w:val="auto"/>
          <w:sz w:val="32"/>
          <w:szCs w:val="32"/>
          <w:shd w:val="clear" w:color="auto" w:fill="FFFFFF"/>
        </w:rPr>
        <w:t xml:space="preserve">    </w:t>
      </w:r>
      <w:r>
        <w:rPr>
          <w:rFonts w:ascii="仿宋_GB2312" w:eastAsia="仿宋_GB2312"/>
          <w:color w:val="auto"/>
          <w:sz w:val="32"/>
          <w:szCs w:val="32"/>
          <w:shd w:val="clear" w:color="auto" w:fill="FFFFFF"/>
        </w:rPr>
        <w:t>2021年度财政拨款收、支总计均为 397.67万元。与上年度相比，财政拨款收、支总计各增加1.05万元，增长0.27%。主要原因是</w:t>
      </w:r>
      <w:r>
        <w:rPr>
          <w:rFonts w:hint="eastAsia" w:ascii="仿宋_GB2312" w:eastAsia="仿宋_GB2312"/>
          <w:color w:val="auto"/>
          <w:sz w:val="32"/>
          <w:szCs w:val="32"/>
          <w:shd w:val="clear" w:color="auto" w:fill="FFFFFF"/>
        </w:rPr>
        <w:t>人员调入，导致工资增长</w:t>
      </w:r>
      <w:r>
        <w:rPr>
          <w:rFonts w:ascii="仿宋_GB2312" w:eastAsia="仿宋_GB2312"/>
          <w:color w:val="auto"/>
          <w:sz w:val="32"/>
          <w:szCs w:val="32"/>
          <w:shd w:val="clear" w:color="auto" w:fill="FFFFFF"/>
        </w:rPr>
        <w:t>。</w:t>
      </w:r>
      <w:r>
        <w:rPr>
          <w:rFonts w:ascii="仿宋_GB2312" w:eastAsia="仿宋_GB2312"/>
          <w:color w:val="auto"/>
          <w:sz w:val="32"/>
          <w:szCs w:val="32"/>
          <w:shd w:val="clear" w:color="auto" w:fill="FFFFFF"/>
        </w:rPr>
        <w:br w:type="textWrapping"/>
      </w:r>
      <w:r>
        <w:rPr>
          <w:rFonts w:hint="eastAsia" w:ascii="仿宋_GB2312" w:eastAsia="仿宋_GB2312"/>
          <w:color w:val="auto"/>
          <w:sz w:val="32"/>
          <w:szCs w:val="32"/>
          <w:shd w:val="clear" w:color="auto" w:fill="FFFFFF"/>
        </w:rPr>
        <w:t xml:space="preserve">    </w:t>
      </w:r>
      <w:r>
        <w:rPr>
          <w:rFonts w:ascii="黑体" w:hAnsi="黑体" w:eastAsia="黑体"/>
          <w:color w:val="auto"/>
          <w:sz w:val="32"/>
          <w:szCs w:val="32"/>
          <w:shd w:val="clear" w:color="auto" w:fill="FFFFFF"/>
        </w:rPr>
        <w:t>五、一般公共预算财政拨款支出决算情况说明</w:t>
      </w:r>
      <w:r>
        <w:rPr>
          <w:rFonts w:ascii="黑体" w:hAnsi="黑体" w:eastAsia="黑体"/>
          <w:color w:val="auto"/>
          <w:sz w:val="32"/>
          <w:szCs w:val="32"/>
          <w:shd w:val="clear" w:color="auto" w:fill="FFFFFF"/>
        </w:rPr>
        <w:br w:type="textWrapping"/>
      </w:r>
      <w:r>
        <w:rPr>
          <w:rFonts w:hint="eastAsia" w:ascii="楷体_GB2312" w:hAnsi="楷体_GB2312" w:eastAsia="楷体_GB2312" w:cs="楷体_GB2312"/>
          <w:b/>
          <w:bCs/>
          <w:color w:val="auto"/>
        </w:rPr>
        <w:t xml:space="preserve">     </w:t>
      </w:r>
      <w:r>
        <w:rPr>
          <w:rFonts w:ascii="楷体_GB2312" w:hAnsi="楷体_GB2312" w:eastAsia="楷体_GB2312" w:cs="楷体_GB2312"/>
          <w:b/>
          <w:bCs/>
          <w:color w:val="auto"/>
          <w:sz w:val="32"/>
          <w:szCs w:val="32"/>
        </w:rPr>
        <w:t>（一）总体情况。</w:t>
      </w:r>
      <w:r>
        <w:rPr>
          <w:rFonts w:ascii="楷体_GB2312" w:hAnsi="楷体_GB2312" w:eastAsia="楷体_GB2312" w:cs="楷体_GB2312"/>
          <w:b/>
          <w:bCs/>
          <w:color w:val="auto"/>
        </w:rPr>
        <w:br w:type="textWrapping"/>
      </w:r>
      <w:r>
        <w:rPr>
          <w:color w:val="auto"/>
        </w:rPr>
        <w:t>  </w:t>
      </w:r>
      <w:r>
        <w:rPr>
          <w:rFonts w:hint="eastAsia"/>
          <w:color w:val="auto"/>
        </w:rPr>
        <w:t xml:space="preserve"> </w:t>
      </w:r>
      <w:r>
        <w:rPr>
          <w:color w:val="auto"/>
        </w:rPr>
        <w:t> </w:t>
      </w:r>
      <w:r>
        <w:rPr>
          <w:rFonts w:hint="eastAsia"/>
          <w:color w:val="auto"/>
        </w:rPr>
        <w:t xml:space="preserve">  </w:t>
      </w:r>
      <w:r>
        <w:rPr>
          <w:rFonts w:ascii="仿宋_GB2312" w:eastAsia="仿宋_GB2312"/>
          <w:color w:val="auto"/>
          <w:sz w:val="32"/>
          <w:szCs w:val="32"/>
          <w:shd w:val="clear" w:color="auto" w:fill="FFFFFF"/>
        </w:rPr>
        <w:t xml:space="preserve"> 2021年度一般公共预算财政拨款支出397.67万元，占支出合计的97.07%。与上年度相比，一般公共预算财政拨款支出增加1.05万元，增长0.27%。主要原因是</w:t>
      </w:r>
      <w:r>
        <w:rPr>
          <w:rFonts w:hint="eastAsia" w:ascii="仿宋_GB2312" w:hAnsi="仿宋_GB2312" w:eastAsia="仿宋_GB2312" w:cs="仿宋_GB2312"/>
          <w:color w:val="auto"/>
          <w:sz w:val="32"/>
          <w:szCs w:val="32"/>
        </w:rPr>
        <w:t>人员增加，人员经费增加</w:t>
      </w:r>
      <w:r>
        <w:rPr>
          <w:rFonts w:ascii="仿宋_GB2312" w:eastAsia="仿宋_GB2312"/>
          <w:color w:val="auto"/>
          <w:sz w:val="32"/>
          <w:szCs w:val="32"/>
          <w:shd w:val="clear" w:color="auto" w:fill="FFFFFF"/>
        </w:rPr>
        <w:t>。</w:t>
      </w:r>
      <w:r>
        <w:rPr>
          <w:rFonts w:ascii="仿宋_GB2312" w:eastAsia="仿宋_GB2312"/>
          <w:color w:val="auto"/>
          <w:sz w:val="32"/>
          <w:szCs w:val="32"/>
          <w:shd w:val="clear" w:color="auto" w:fill="FFFFFF"/>
        </w:rPr>
        <w:br w:type="textWrapping"/>
      </w:r>
      <w:r>
        <w:rPr>
          <w:rFonts w:hint="eastAsia" w:ascii="楷体_GB2312" w:hAnsi="楷体_GB2312" w:eastAsia="楷体_GB2312" w:cs="楷体_GB2312"/>
          <w:b/>
          <w:bCs/>
          <w:color w:val="auto"/>
        </w:rPr>
        <w:t xml:space="preserve">    </w:t>
      </w:r>
      <w:r>
        <w:rPr>
          <w:rFonts w:ascii="楷体_GB2312" w:hAnsi="楷体_GB2312" w:eastAsia="楷体_GB2312" w:cs="楷体_GB2312"/>
          <w:b/>
          <w:bCs/>
          <w:color w:val="auto"/>
          <w:sz w:val="32"/>
          <w:szCs w:val="32"/>
        </w:rPr>
        <w:t>（二）结构情况。</w:t>
      </w:r>
      <w:r>
        <w:rPr>
          <w:rFonts w:ascii="楷体_GB2312" w:hAnsi="楷体_GB2312" w:eastAsia="楷体_GB2312" w:cs="楷体_GB2312"/>
          <w:b/>
          <w:bCs/>
          <w:color w:val="auto"/>
        </w:rPr>
        <w:br w:type="textWrapping"/>
      </w:r>
      <w:r>
        <w:rPr>
          <w:rFonts w:hint="eastAsia"/>
          <w:color w:val="auto"/>
        </w:rPr>
        <w:t xml:space="preserve">   </w:t>
      </w:r>
      <w:r>
        <w:rPr>
          <w:rFonts w:hint="eastAsia" w:ascii="仿宋_GB2312" w:eastAsia="仿宋_GB2312"/>
          <w:color w:val="auto"/>
          <w:sz w:val="32"/>
          <w:szCs w:val="32"/>
          <w:shd w:val="clear" w:color="auto" w:fill="FFFFFF"/>
        </w:rPr>
        <w:t xml:space="preserve"> </w:t>
      </w:r>
      <w:r>
        <w:rPr>
          <w:rFonts w:ascii="仿宋_GB2312" w:eastAsia="仿宋_GB2312"/>
          <w:color w:val="auto"/>
          <w:sz w:val="32"/>
          <w:szCs w:val="32"/>
          <w:shd w:val="clear" w:color="auto" w:fill="FFFFFF"/>
        </w:rPr>
        <w:t>2021年度一般公共预算财政拨款支出397.67万元，主要用于以下方面：</w:t>
      </w:r>
      <w:r>
        <w:rPr>
          <w:rFonts w:hint="eastAsia" w:ascii="仿宋_GB2312" w:hAnsi="仿宋_GB2312" w:eastAsia="仿宋_GB2312" w:cs="仿宋_GB2312"/>
          <w:color w:val="auto"/>
          <w:sz w:val="32"/>
          <w:szCs w:val="32"/>
        </w:rPr>
        <w:t>教育支出332.62万元，占83.64%；社会保障和就业支出31.29万元，占7.87%；卫生健康支出14.76万元，占3.71%；住房保障支出</w:t>
      </w:r>
      <w:r>
        <w:rPr>
          <w:rFonts w:hint="eastAsia" w:ascii="仿宋_GB2312" w:hAnsi="仿宋_GB2312" w:eastAsia="仿宋_GB2312" w:cs="仿宋_GB2312"/>
          <w:color w:val="auto"/>
          <w:sz w:val="32"/>
          <w:szCs w:val="32"/>
          <w:lang w:val="en-US" w:eastAsia="zh-CN"/>
        </w:rPr>
        <w:t>19.00</w:t>
      </w:r>
      <w:r>
        <w:rPr>
          <w:rFonts w:hint="eastAsia" w:ascii="仿宋_GB2312" w:hAnsi="仿宋_GB2312" w:eastAsia="仿宋_GB2312" w:cs="仿宋_GB2312"/>
          <w:color w:val="auto"/>
          <w:sz w:val="32"/>
          <w:szCs w:val="32"/>
        </w:rPr>
        <w:t>万元，占4.78%。</w:t>
      </w:r>
    </w:p>
    <w:p>
      <w:pPr>
        <w:ind w:firstLine="381" w:firstLineChars="181"/>
        <w:rPr>
          <w:rFonts w:hint="eastAsia" w:ascii="仿宋_GB2312" w:eastAsia="仿宋_GB2312"/>
          <w:color w:val="auto"/>
          <w:sz w:val="32"/>
          <w:szCs w:val="32"/>
          <w:shd w:val="clear" w:color="auto" w:fill="FFFFFF"/>
        </w:rPr>
      </w:pPr>
      <w:r>
        <w:rPr>
          <w:rFonts w:hint="eastAsia" w:ascii="楷体_GB2312" w:hAnsi="楷体_GB2312" w:eastAsia="楷体_GB2312" w:cs="楷体_GB2312"/>
          <w:b/>
          <w:bCs/>
          <w:color w:val="auto"/>
        </w:rPr>
        <w:t xml:space="preserve"> </w:t>
      </w:r>
      <w:r>
        <w:rPr>
          <w:rFonts w:ascii="楷体_GB2312" w:hAnsi="楷体_GB2312" w:eastAsia="楷体_GB2312" w:cs="楷体_GB2312"/>
          <w:b/>
          <w:bCs/>
          <w:color w:val="auto"/>
          <w:sz w:val="32"/>
          <w:szCs w:val="32"/>
        </w:rPr>
        <w:t>（三）具体情况。</w:t>
      </w:r>
      <w:r>
        <w:rPr>
          <w:rFonts w:ascii="楷体_GB2312" w:hAnsi="楷体_GB2312" w:eastAsia="楷体_GB2312" w:cs="楷体_GB2312"/>
          <w:b/>
          <w:bCs/>
          <w:color w:val="auto"/>
          <w:sz w:val="32"/>
          <w:szCs w:val="32"/>
        </w:rPr>
        <w:br w:type="textWrapping"/>
      </w:r>
      <w:r>
        <w:rPr>
          <w:rFonts w:hint="eastAsia"/>
          <w:color w:val="auto"/>
        </w:rPr>
        <w:t xml:space="preserve">    </w:t>
      </w:r>
      <w:r>
        <w:rPr>
          <w:rFonts w:ascii="仿宋_GB2312" w:eastAsia="仿宋_GB2312"/>
          <w:color w:val="auto"/>
          <w:sz w:val="32"/>
          <w:szCs w:val="32"/>
          <w:shd w:val="clear" w:color="auto" w:fill="FFFFFF"/>
        </w:rPr>
        <w:t>2021 年度一般公共预算财政拨款支出年初预算为287.09万元，支出决算为 397.67万元，完成年初预算的138.52%。其中：</w:t>
      </w:r>
    </w:p>
    <w:p>
      <w:pPr>
        <w:widowControl/>
        <w:spacing w:line="560" w:lineRule="exact"/>
        <w:ind w:firstLine="420" w:firstLineChars="200"/>
        <w:rPr>
          <w:rFonts w:hint="eastAsia" w:ascii="仿宋_GB2312" w:hAnsi="仿宋_GB2312" w:eastAsia="仿宋_GB2312" w:cs="仿宋_GB2312"/>
          <w:color w:val="auto"/>
          <w:sz w:val="32"/>
          <w:szCs w:val="32"/>
        </w:rPr>
      </w:pPr>
      <w:r>
        <w:rPr>
          <w:rFonts w:hint="eastAsia"/>
          <w:color w:val="auto"/>
        </w:rPr>
        <w:t xml:space="preserve">  </w:t>
      </w:r>
      <w:r>
        <w:rPr>
          <w:rFonts w:hint="eastAsia" w:ascii="仿宋_GB2312" w:hAnsi="仿宋_GB2312" w:eastAsia="仿宋_GB2312" w:cs="仿宋_GB2312"/>
          <w:b/>
          <w:bCs/>
          <w:color w:val="auto"/>
          <w:sz w:val="32"/>
          <w:szCs w:val="32"/>
        </w:rPr>
        <w:t>1.教育支出（类）教育管理事务（款）其他教育管理管理事务支出（项）。</w:t>
      </w:r>
      <w:r>
        <w:rPr>
          <w:rFonts w:hint="eastAsia" w:ascii="仿宋_GB2312" w:hAnsi="仿宋_GB2312" w:eastAsia="仿宋_GB2312" w:cs="仿宋_GB2312"/>
          <w:color w:val="auto"/>
          <w:sz w:val="32"/>
          <w:szCs w:val="32"/>
        </w:rPr>
        <w:t>年初预算为221.29万元，支出决算为</w:t>
      </w:r>
      <w:r>
        <w:rPr>
          <w:rFonts w:hint="eastAsia" w:ascii="仿宋_GB2312" w:hAnsi="仿宋_GB2312" w:eastAsia="仿宋_GB2312" w:cs="仿宋_GB2312"/>
          <w:color w:val="auto"/>
          <w:sz w:val="32"/>
          <w:szCs w:val="32"/>
          <w:lang w:val="en-US" w:eastAsia="zh-CN"/>
        </w:rPr>
        <w:t>332.62</w:t>
      </w:r>
      <w:r>
        <w:rPr>
          <w:rFonts w:hint="eastAsia" w:ascii="仿宋_GB2312" w:hAnsi="仿宋_GB2312" w:eastAsia="仿宋_GB2312" w:cs="仿宋_GB2312"/>
          <w:color w:val="auto"/>
          <w:sz w:val="32"/>
          <w:szCs w:val="32"/>
        </w:rPr>
        <w:t>万元，完成年初预算的15</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%。决算数与年初预算数存在差异的主要原因是人员经费增加。</w:t>
      </w:r>
    </w:p>
    <w:p>
      <w:pPr>
        <w:widowControl/>
        <w:spacing w:line="560"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2.社会保障和就业支出（类）行政事业单位养老支出（款）机关事业单位基本养老保险缴费支出（项）。</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rPr>
        <w:t>28.08</w:t>
      </w:r>
      <w:r>
        <w:rPr>
          <w:rFonts w:hint="eastAsia" w:ascii="仿宋_GB2312" w:hAnsi="仿宋_GB2312" w:eastAsia="仿宋_GB2312" w:cs="仿宋_GB2312"/>
          <w:color w:val="auto"/>
          <w:sz w:val="32"/>
          <w:szCs w:val="32"/>
        </w:rPr>
        <w:t>万元，支出决算为29.02万元，完成年初预算的103.35%，决算数与年初预算数存在差异的主要原因是人员增加，人员经费增加。</w:t>
      </w:r>
    </w:p>
    <w:p>
      <w:pPr>
        <w:widowControl/>
        <w:spacing w:line="560"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3.社会保障和就业支出（类）其他社会保障和就业支出（款）其他社会保障和就业支出（项）。</w:t>
      </w:r>
      <w:r>
        <w:rPr>
          <w:rFonts w:hint="eastAsia" w:ascii="仿宋_GB2312" w:hAnsi="仿宋_GB2312" w:eastAsia="仿宋_GB2312" w:cs="仿宋_GB2312"/>
          <w:color w:val="auto"/>
          <w:sz w:val="32"/>
          <w:szCs w:val="32"/>
        </w:rPr>
        <w:t>年初预算为2.63万元，支出决算为2.27万元，完成年初预算的86.31%，决算数与年初预算数存在差异的主要原因是人员减少，人员经费减少。</w:t>
      </w:r>
    </w:p>
    <w:p>
      <w:pPr>
        <w:widowControl/>
        <w:spacing w:line="560"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4.卫生健康支出（类）行政事业单位医疗（款）事业单位医疗（项）。</w:t>
      </w:r>
      <w:r>
        <w:rPr>
          <w:rFonts w:hint="eastAsia" w:ascii="仿宋_GB2312" w:hAnsi="仿宋_GB2312" w:eastAsia="仿宋_GB2312" w:cs="仿宋_GB2312"/>
          <w:color w:val="auto"/>
          <w:sz w:val="32"/>
          <w:szCs w:val="32"/>
        </w:rPr>
        <w:t>年初预算为14.04万元，支出决算为14.76万元，完成年初预算的105.13%，决算数与年初预算数存在差异的主要原因是人员增加，人员经费增加。</w:t>
      </w:r>
    </w:p>
    <w:p>
      <w:pPr>
        <w:widowControl/>
        <w:spacing w:line="560"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5.住房保障支出（类）住房改革支出（款）住房公积金（项）。</w:t>
      </w:r>
      <w:r>
        <w:rPr>
          <w:rFonts w:hint="eastAsia" w:ascii="仿宋_GB2312" w:hAnsi="仿宋_GB2312" w:eastAsia="仿宋_GB2312" w:cs="仿宋_GB2312"/>
          <w:color w:val="auto"/>
          <w:sz w:val="32"/>
          <w:szCs w:val="32"/>
        </w:rPr>
        <w:t>年初预算为21.06万元，支出决算为</w:t>
      </w:r>
      <w:r>
        <w:rPr>
          <w:rFonts w:hint="eastAsia" w:ascii="仿宋_GB2312" w:hAnsi="仿宋_GB2312" w:eastAsia="仿宋_GB2312" w:cs="仿宋_GB2312"/>
          <w:color w:val="auto"/>
          <w:sz w:val="32"/>
          <w:szCs w:val="32"/>
          <w:lang w:val="en-US" w:eastAsia="zh-CN"/>
        </w:rPr>
        <w:t>19.00</w:t>
      </w:r>
      <w:r>
        <w:rPr>
          <w:rFonts w:hint="eastAsia" w:ascii="仿宋_GB2312" w:hAnsi="仿宋_GB2312" w:eastAsia="仿宋_GB2312" w:cs="仿宋_GB2312"/>
          <w:color w:val="auto"/>
          <w:sz w:val="32"/>
          <w:szCs w:val="32"/>
        </w:rPr>
        <w:t>万元，完成年初预算的90.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%，决算数与年初预算数存在差异的主要原因是人员减少，人员经费减少。</w:t>
      </w:r>
    </w:p>
    <w:p>
      <w:pPr>
        <w:widowControl/>
        <w:spacing w:line="560" w:lineRule="exact"/>
        <w:ind w:firstLine="420" w:firstLineChars="200"/>
        <w:rPr>
          <w:rFonts w:hint="eastAsia" w:ascii="仿宋_GB2312" w:eastAsia="仿宋_GB2312"/>
          <w:color w:val="auto"/>
          <w:sz w:val="32"/>
          <w:szCs w:val="32"/>
          <w:shd w:val="clear" w:color="auto" w:fill="FFFFFF"/>
          <w:lang w:eastAsia="zh-CN"/>
        </w:rPr>
      </w:pPr>
      <w:r>
        <w:rPr>
          <w:rFonts w:hint="eastAsia"/>
          <w:color w:val="auto"/>
        </w:rPr>
        <w:t xml:space="preserve">  </w:t>
      </w:r>
      <w:r>
        <w:rPr>
          <w:rFonts w:hint="eastAsia" w:ascii="黑体" w:hAnsi="黑体" w:eastAsia="黑体"/>
          <w:color w:val="auto"/>
        </w:rPr>
        <w:t xml:space="preserve"> </w:t>
      </w:r>
      <w:r>
        <w:rPr>
          <w:rFonts w:ascii="黑体" w:hAnsi="黑体" w:eastAsia="黑体"/>
          <w:color w:val="auto"/>
          <w:sz w:val="32"/>
          <w:szCs w:val="32"/>
          <w:shd w:val="clear" w:color="auto" w:fill="FFFFFF"/>
        </w:rPr>
        <w:t>六、一般公共预算财政拨款基本支出决算情况说明</w:t>
      </w:r>
      <w:r>
        <w:rPr>
          <w:rFonts w:ascii="黑体" w:hAnsi="黑体" w:eastAsia="黑体"/>
          <w:color w:val="auto"/>
          <w:sz w:val="32"/>
          <w:szCs w:val="32"/>
          <w:shd w:val="clear" w:color="auto" w:fill="FFFFFF"/>
        </w:rPr>
        <w:br w:type="textWrapping"/>
      </w:r>
      <w:r>
        <w:rPr>
          <w:rFonts w:hint="eastAsia"/>
          <w:color w:val="auto"/>
        </w:rPr>
        <w:t xml:space="preserve">  </w:t>
      </w:r>
      <w:r>
        <w:rPr>
          <w:rFonts w:hint="eastAsia" w:ascii="仿宋_GB2312" w:eastAsia="仿宋_GB2312"/>
          <w:color w:val="auto"/>
          <w:sz w:val="32"/>
          <w:szCs w:val="32"/>
          <w:shd w:val="clear" w:color="auto" w:fill="FFFFFF"/>
        </w:rPr>
        <w:t xml:space="preserve">   </w:t>
      </w:r>
      <w:r>
        <w:rPr>
          <w:rFonts w:ascii="仿宋_GB2312" w:eastAsia="仿宋_GB2312"/>
          <w:color w:val="auto"/>
          <w:sz w:val="32"/>
          <w:szCs w:val="32"/>
          <w:shd w:val="clear" w:color="auto" w:fill="FFFFFF"/>
        </w:rPr>
        <w:t>2021 年度一般公共预算财政拨款基本支出397.67万元。其中：人员经费367.99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29.68万元，主要包括：办公费、印刷费、咨询费、手续费、水 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r>
        <w:rPr>
          <w:rFonts w:ascii="仿宋_GB2312" w:eastAsia="仿宋_GB2312"/>
          <w:color w:val="auto"/>
          <w:sz w:val="32"/>
          <w:szCs w:val="32"/>
          <w:shd w:val="clear" w:color="auto" w:fill="FFFFFF"/>
        </w:rPr>
        <w:br w:type="textWrapping"/>
      </w:r>
      <w:r>
        <w:rPr>
          <w:rFonts w:hint="eastAsia"/>
          <w:color w:val="auto"/>
        </w:rPr>
        <w:t xml:space="preserve"> </w:t>
      </w:r>
      <w:r>
        <w:rPr>
          <w:rFonts w:hint="eastAsia" w:ascii="黑体" w:hAnsi="黑体" w:eastAsia="黑体"/>
          <w:color w:val="auto"/>
          <w:sz w:val="32"/>
          <w:szCs w:val="32"/>
        </w:rPr>
        <w:t xml:space="preserve">   </w:t>
      </w:r>
      <w:r>
        <w:rPr>
          <w:rFonts w:ascii="黑体" w:hAnsi="黑体" w:eastAsia="黑体"/>
          <w:color w:val="auto"/>
          <w:sz w:val="32"/>
          <w:szCs w:val="32"/>
          <w:shd w:val="clear" w:color="auto" w:fill="FFFFFF"/>
        </w:rPr>
        <w:t>七、一般公共预算财政拨款“三公”经费支出决算情况说明</w:t>
      </w:r>
      <w:r>
        <w:rPr>
          <w:rFonts w:ascii="黑体" w:hAnsi="黑体" w:eastAsia="黑体"/>
          <w:color w:val="auto"/>
          <w:sz w:val="32"/>
          <w:szCs w:val="32"/>
          <w:shd w:val="clear" w:color="auto" w:fill="FFFFFF"/>
        </w:rPr>
        <w:br w:type="textWrapping"/>
      </w:r>
      <w:r>
        <w:rPr>
          <w:rFonts w:hint="eastAsia" w:ascii="仿宋_GB2312" w:eastAsia="仿宋_GB2312"/>
          <w:color w:val="auto"/>
          <w:sz w:val="32"/>
          <w:szCs w:val="32"/>
          <w:shd w:val="clear" w:color="auto" w:fill="FFFFFF"/>
        </w:rPr>
        <w:t xml:space="preserve">   </w:t>
      </w:r>
      <w:r>
        <w:rPr>
          <w:rFonts w:ascii="仿宋_GB2312" w:eastAsia="仿宋_GB2312"/>
          <w:color w:val="auto"/>
          <w:sz w:val="32"/>
          <w:szCs w:val="32"/>
          <w:shd w:val="clear" w:color="auto" w:fill="FFFFFF"/>
        </w:rPr>
        <w:t>（一）“三公”经费财政拨款支出决算总体情况说明。</w:t>
      </w:r>
      <w:r>
        <w:rPr>
          <w:rFonts w:ascii="仿宋_GB2312" w:eastAsia="仿宋_GB2312"/>
          <w:color w:val="auto"/>
          <w:sz w:val="32"/>
          <w:szCs w:val="32"/>
          <w:shd w:val="clear" w:color="auto" w:fill="FFFFFF"/>
        </w:rPr>
        <w:br w:type="textWrapping"/>
      </w:r>
      <w:r>
        <w:rPr>
          <w:rFonts w:hint="eastAsia" w:ascii="仿宋_GB2312" w:eastAsia="仿宋_GB2312"/>
          <w:color w:val="auto"/>
          <w:sz w:val="32"/>
          <w:szCs w:val="32"/>
          <w:shd w:val="clear" w:color="auto" w:fill="FFFFFF"/>
        </w:rPr>
        <w:t xml:space="preserve">    </w:t>
      </w:r>
      <w:r>
        <w:rPr>
          <w:rFonts w:ascii="仿宋_GB2312" w:eastAsia="仿宋_GB2312"/>
          <w:color w:val="auto"/>
          <w:sz w:val="32"/>
          <w:szCs w:val="32"/>
          <w:shd w:val="clear" w:color="auto" w:fill="FFFFFF"/>
        </w:rPr>
        <w:t>2021 年度“三公”经费财政拨款支出预算为6.50万元，支出决算为2.39万元，完成预算的36.77%。2021年度“三公”经费支出决算数与预算数存在差异的主要原因是</w:t>
      </w:r>
      <w:r>
        <w:rPr>
          <w:rFonts w:hint="eastAsia" w:ascii="仿宋_GB2312" w:eastAsia="仿宋_GB2312"/>
          <w:color w:val="auto"/>
          <w:sz w:val="32"/>
          <w:szCs w:val="32"/>
          <w:shd w:val="clear" w:color="auto" w:fill="FFFFFF"/>
        </w:rPr>
        <w:t>疫情原因导致公务接待缩减，车辆减少运行</w:t>
      </w:r>
      <w:r>
        <w:rPr>
          <w:rFonts w:ascii="仿宋_GB2312" w:eastAsia="仿宋_GB2312"/>
          <w:color w:val="auto"/>
          <w:sz w:val="32"/>
          <w:szCs w:val="32"/>
          <w:shd w:val="clear" w:color="auto" w:fill="FFFFFF"/>
        </w:rPr>
        <w:t>。</w:t>
      </w:r>
      <w:r>
        <w:rPr>
          <w:rFonts w:ascii="仿宋_GB2312" w:eastAsia="仿宋_GB2312"/>
          <w:color w:val="auto"/>
          <w:sz w:val="32"/>
          <w:szCs w:val="32"/>
          <w:shd w:val="clear" w:color="auto" w:fill="FFFFFF"/>
        </w:rPr>
        <w:br w:type="textWrapping"/>
      </w:r>
      <w:r>
        <w:rPr>
          <w:rFonts w:hint="eastAsia" w:ascii="黑体" w:hAnsi="黑体" w:eastAsia="黑体"/>
          <w:color w:val="auto"/>
          <w:sz w:val="32"/>
          <w:szCs w:val="32"/>
        </w:rPr>
        <w:t xml:space="preserve">    </w:t>
      </w:r>
      <w:r>
        <w:rPr>
          <w:rFonts w:ascii="仿宋_GB2312" w:eastAsia="仿宋_GB2312"/>
          <w:color w:val="auto"/>
          <w:sz w:val="32"/>
          <w:szCs w:val="32"/>
          <w:shd w:val="clear" w:color="auto" w:fill="FFFFFF"/>
        </w:rPr>
        <w:t>（二）“三公”经费财政拨款支出决算具体情况说明。</w:t>
      </w:r>
      <w:r>
        <w:rPr>
          <w:rFonts w:ascii="仿宋_GB2312" w:eastAsia="仿宋_GB2312"/>
          <w:color w:val="auto"/>
          <w:sz w:val="32"/>
          <w:szCs w:val="32"/>
          <w:shd w:val="clear" w:color="auto" w:fill="FFFFFF"/>
        </w:rPr>
        <w:br w:type="textWrapping"/>
      </w:r>
      <w:r>
        <w:rPr>
          <w:rFonts w:hint="eastAsia" w:ascii="仿宋_GB2312" w:eastAsia="仿宋_GB2312"/>
          <w:color w:val="auto"/>
          <w:sz w:val="32"/>
          <w:szCs w:val="32"/>
          <w:shd w:val="clear" w:color="auto" w:fill="FFFFFF"/>
        </w:rPr>
        <w:t xml:space="preserve">    </w:t>
      </w:r>
      <w:r>
        <w:rPr>
          <w:rFonts w:ascii="仿宋_GB2312" w:eastAsia="仿宋_GB2312"/>
          <w:color w:val="auto"/>
          <w:sz w:val="32"/>
          <w:szCs w:val="32"/>
          <w:shd w:val="clear" w:color="auto" w:fill="FFFFFF"/>
        </w:rPr>
        <w:t>2021 年度“三公”经费财政拨款支出决算中，因公出国（境）费支出决算0.00万元，完成预算的 0.00%，占0.00%；公务用车购置及运行费支出决算0.9</w:t>
      </w:r>
      <w:r>
        <w:rPr>
          <w:rFonts w:hint="eastAsia" w:ascii="仿宋_GB2312" w:eastAsia="仿宋_GB2312"/>
          <w:color w:val="auto"/>
          <w:sz w:val="32"/>
          <w:szCs w:val="32"/>
          <w:shd w:val="clear" w:color="auto" w:fill="FFFFFF"/>
        </w:rPr>
        <w:t>1</w:t>
      </w:r>
      <w:r>
        <w:rPr>
          <w:rFonts w:ascii="仿宋_GB2312" w:eastAsia="仿宋_GB2312"/>
          <w:color w:val="auto"/>
          <w:sz w:val="32"/>
          <w:szCs w:val="32"/>
          <w:shd w:val="clear" w:color="auto" w:fill="FFFFFF"/>
        </w:rPr>
        <w:t>万元，完成预算的22.76%，占 38.10%；公务接待费支出决算 1.48万元，完成预算的59.17%，占61.90%；具体情况如下</w:t>
      </w:r>
      <w:r>
        <w:rPr>
          <w:rFonts w:hint="eastAsia" w:ascii="仿宋_GB2312" w:eastAsia="仿宋_GB2312"/>
          <w:color w:val="auto"/>
          <w:sz w:val="32"/>
          <w:szCs w:val="32"/>
          <w:shd w:val="clear" w:color="auto" w:fill="FFFFFF"/>
        </w:rPr>
        <w:t>：</w:t>
      </w:r>
      <w:r>
        <w:rPr>
          <w:rFonts w:ascii="仿宋_GB2312" w:eastAsia="仿宋_GB2312"/>
          <w:color w:val="auto"/>
          <w:sz w:val="32"/>
          <w:szCs w:val="32"/>
          <w:shd w:val="clear" w:color="auto" w:fill="FFFFFF"/>
        </w:rPr>
        <w:br w:type="textWrapping"/>
      </w:r>
      <w:r>
        <w:rPr>
          <w:rFonts w:hint="eastAsia" w:ascii="仿宋_GB2312" w:eastAsia="仿宋_GB2312"/>
          <w:color w:val="auto"/>
          <w:sz w:val="32"/>
          <w:szCs w:val="32"/>
          <w:shd w:val="clear" w:color="auto" w:fill="FFFFFF"/>
        </w:rPr>
        <w:t xml:space="preserve">    </w:t>
      </w:r>
      <w:r>
        <w:rPr>
          <w:rFonts w:ascii="仿宋_GB2312" w:eastAsia="仿宋_GB2312"/>
          <w:color w:val="auto"/>
          <w:sz w:val="32"/>
          <w:szCs w:val="32"/>
          <w:shd w:val="clear" w:color="auto" w:fill="FFFFFF"/>
        </w:rPr>
        <w:t>1．因公出国（境）费年初预算为0.00万元，支出决算为 0.00万元，完成年初预算的0.00%</w:t>
      </w:r>
      <w:r>
        <w:rPr>
          <w:rFonts w:hint="eastAsia" w:ascii="仿宋_GB2312" w:eastAsia="仿宋_GB2312"/>
          <w:color w:val="auto"/>
          <w:sz w:val="32"/>
          <w:szCs w:val="32"/>
          <w:shd w:val="clear" w:color="auto" w:fill="FFFFFF"/>
        </w:rPr>
        <w:t>。</w:t>
      </w:r>
      <w:r>
        <w:rPr>
          <w:rFonts w:ascii="仿宋_GB2312" w:eastAsia="仿宋_GB2312"/>
          <w:color w:val="auto"/>
          <w:sz w:val="32"/>
          <w:szCs w:val="32"/>
          <w:shd w:val="clear" w:color="auto" w:fill="FFFFFF"/>
        </w:rPr>
        <w:t>决算数与年初预算数</w:t>
      </w:r>
      <w:r>
        <w:rPr>
          <w:rFonts w:hint="eastAsia" w:ascii="仿宋_GB2312" w:eastAsia="仿宋_GB2312"/>
          <w:color w:val="auto"/>
          <w:sz w:val="32"/>
          <w:szCs w:val="32"/>
          <w:shd w:val="clear" w:color="auto" w:fill="FFFFFF"/>
          <w:lang w:eastAsia="zh-CN"/>
        </w:rPr>
        <w:t>不</w:t>
      </w:r>
      <w:r>
        <w:rPr>
          <w:rFonts w:ascii="仿宋_GB2312" w:eastAsia="仿宋_GB2312"/>
          <w:color w:val="auto"/>
          <w:sz w:val="32"/>
          <w:szCs w:val="32"/>
          <w:shd w:val="clear" w:color="auto" w:fill="FFFFFF"/>
        </w:rPr>
        <w:t>存在差异</w:t>
      </w:r>
      <w:r>
        <w:rPr>
          <w:rFonts w:hint="eastAsia" w:ascii="仿宋_GB2312" w:eastAsia="仿宋_GB2312"/>
          <w:color w:val="auto"/>
          <w:sz w:val="32"/>
          <w:szCs w:val="32"/>
          <w:shd w:val="clear" w:color="auto" w:fill="FFFFFF"/>
          <w:lang w:eastAsia="zh-CN"/>
        </w:rPr>
        <w:t>。因公出国（境）团组数0个，因公出国（境）人次数0人。</w:t>
      </w:r>
    </w:p>
    <w:p>
      <w:pPr>
        <w:ind w:firstLine="640" w:firstLineChars="200"/>
        <w:rPr>
          <w:rFonts w:hint="eastAsia" w:ascii="仿宋_GB2312" w:eastAsia="仿宋_GB2312"/>
          <w:color w:val="auto"/>
          <w:shd w:val="clear" w:color="auto" w:fill="FFFFFF"/>
        </w:rPr>
      </w:pPr>
      <w:r>
        <w:rPr>
          <w:rFonts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rPr>
        <w:t>．</w:t>
      </w:r>
      <w:r>
        <w:rPr>
          <w:rFonts w:ascii="仿宋_GB2312" w:eastAsia="仿宋_GB2312"/>
          <w:color w:val="auto"/>
          <w:sz w:val="32"/>
          <w:szCs w:val="32"/>
          <w:shd w:val="clear" w:color="auto" w:fill="FFFFFF"/>
        </w:rPr>
        <w:t>公务用车购置及运行费年初预算为4.00万元，支出决算为 0.91万元，完成年初预算的22.76%，决算数与年初预算数存在差异的主要原因是</w:t>
      </w:r>
      <w:r>
        <w:rPr>
          <w:rFonts w:hint="eastAsia" w:ascii="仿宋_GB2312" w:eastAsia="仿宋_GB2312"/>
          <w:color w:val="auto"/>
          <w:sz w:val="32"/>
          <w:szCs w:val="32"/>
          <w:shd w:val="clear" w:color="auto" w:fill="FFFFFF"/>
        </w:rPr>
        <w:t>疫情原因导致车辆减少运行</w:t>
      </w:r>
      <w:r>
        <w:rPr>
          <w:rFonts w:ascii="仿宋_GB2312" w:eastAsia="仿宋_GB2312"/>
          <w:color w:val="auto"/>
          <w:sz w:val="32"/>
          <w:szCs w:val="32"/>
          <w:shd w:val="clear" w:color="auto" w:fill="FFFFFF"/>
        </w:rPr>
        <w:t>。</w:t>
      </w:r>
      <w:r>
        <w:rPr>
          <w:rFonts w:hint="eastAsia" w:ascii="仿宋_GB2312" w:eastAsia="仿宋_GB2312"/>
          <w:color w:val="auto"/>
          <w:sz w:val="32"/>
          <w:szCs w:val="32"/>
          <w:shd w:val="clear" w:color="auto" w:fill="FFFFFF"/>
        </w:rPr>
        <w:t xml:space="preserve">    </w:t>
      </w:r>
      <w:r>
        <w:rPr>
          <w:rFonts w:hint="eastAsia" w:ascii="仿宋_GB2312" w:eastAsia="仿宋_GB2312"/>
          <w:color w:val="auto"/>
          <w:shd w:val="clear" w:color="auto" w:fill="FFFFFF"/>
        </w:rPr>
        <w:t xml:space="preserve">           </w:t>
      </w:r>
    </w:p>
    <w:p>
      <w:pPr>
        <w:ind w:firstLine="640" w:firstLineChars="200"/>
        <w:rPr>
          <w:rFonts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其中：</w:t>
      </w:r>
      <w:r>
        <w:rPr>
          <w:rFonts w:ascii="仿宋_GB2312" w:eastAsia="仿宋_GB2312"/>
          <w:color w:val="auto"/>
          <w:sz w:val="32"/>
          <w:szCs w:val="32"/>
          <w:shd w:val="clear" w:color="auto" w:fill="FFFFFF"/>
        </w:rPr>
        <w:br w:type="textWrapping"/>
      </w:r>
      <w:r>
        <w:rPr>
          <w:rFonts w:hint="eastAsia" w:ascii="仿宋_GB2312" w:eastAsia="仿宋_GB2312"/>
          <w:color w:val="auto"/>
          <w:sz w:val="32"/>
          <w:szCs w:val="32"/>
          <w:shd w:val="clear" w:color="auto" w:fill="FFFFFF"/>
        </w:rPr>
        <w:t xml:space="preserve">    </w:t>
      </w:r>
      <w:r>
        <w:rPr>
          <w:rFonts w:ascii="仿宋_GB2312" w:eastAsia="仿宋_GB2312"/>
          <w:color w:val="auto"/>
          <w:sz w:val="32"/>
          <w:szCs w:val="32"/>
          <w:shd w:val="clear" w:color="auto" w:fill="FFFFFF"/>
        </w:rPr>
        <w:t>公务用车购置支出0.00万元，购置车辆</w:t>
      </w:r>
      <w:r>
        <w:rPr>
          <w:rFonts w:hint="eastAsia" w:ascii="仿宋_GB2312" w:eastAsia="仿宋_GB2312"/>
          <w:color w:val="auto"/>
          <w:sz w:val="32"/>
          <w:szCs w:val="32"/>
          <w:shd w:val="clear" w:color="auto" w:fill="FFFFFF"/>
        </w:rPr>
        <w:t>0</w:t>
      </w:r>
      <w:r>
        <w:rPr>
          <w:rFonts w:ascii="仿宋_GB2312" w:eastAsia="仿宋_GB2312"/>
          <w:color w:val="auto"/>
          <w:sz w:val="32"/>
          <w:szCs w:val="32"/>
          <w:shd w:val="clear" w:color="auto" w:fill="FFFFFF"/>
        </w:rPr>
        <w:t>台，其中</w:t>
      </w:r>
      <w:r>
        <w:rPr>
          <w:rFonts w:hint="eastAsia" w:ascii="仿宋_GB2312" w:eastAsia="仿宋_GB2312"/>
          <w:color w:val="auto"/>
          <w:sz w:val="32"/>
          <w:szCs w:val="32"/>
          <w:shd w:val="clear" w:color="auto" w:fill="FFFFFF"/>
        </w:rPr>
        <w:t>0</w:t>
      </w:r>
      <w:r>
        <w:rPr>
          <w:rFonts w:ascii="仿宋_GB2312" w:eastAsia="仿宋_GB2312"/>
          <w:color w:val="auto"/>
          <w:sz w:val="32"/>
          <w:szCs w:val="32"/>
          <w:shd w:val="clear" w:color="auto" w:fill="FFFFFF"/>
        </w:rPr>
        <w:t>车</w:t>
      </w:r>
      <w:r>
        <w:rPr>
          <w:rFonts w:hint="eastAsia" w:ascii="仿宋_GB2312" w:eastAsia="仿宋_GB2312"/>
          <w:color w:val="auto"/>
          <w:sz w:val="32"/>
          <w:szCs w:val="32"/>
          <w:shd w:val="clear" w:color="auto" w:fill="FFFFFF"/>
        </w:rPr>
        <w:t>0</w:t>
      </w:r>
      <w:r>
        <w:rPr>
          <w:rFonts w:ascii="仿宋_GB2312" w:eastAsia="仿宋_GB2312"/>
          <w:color w:val="auto"/>
          <w:sz w:val="32"/>
          <w:szCs w:val="32"/>
          <w:shd w:val="clear" w:color="auto" w:fill="FFFFFF"/>
        </w:rPr>
        <w:t>辆、</w:t>
      </w:r>
      <w:r>
        <w:rPr>
          <w:rFonts w:hint="eastAsia" w:ascii="仿宋_GB2312" w:eastAsia="仿宋_GB2312"/>
          <w:color w:val="auto"/>
          <w:sz w:val="32"/>
          <w:szCs w:val="32"/>
          <w:shd w:val="clear" w:color="auto" w:fill="FFFFFF"/>
        </w:rPr>
        <w:t>0</w:t>
      </w:r>
      <w:r>
        <w:rPr>
          <w:rFonts w:ascii="仿宋_GB2312" w:eastAsia="仿宋_GB2312"/>
          <w:color w:val="auto"/>
          <w:sz w:val="32"/>
          <w:szCs w:val="32"/>
          <w:shd w:val="clear" w:color="auto" w:fill="FFFFFF"/>
        </w:rPr>
        <w:t>车</w:t>
      </w:r>
      <w:r>
        <w:rPr>
          <w:rFonts w:hint="eastAsia" w:ascii="仿宋_GB2312" w:eastAsia="仿宋_GB2312"/>
          <w:color w:val="auto"/>
          <w:sz w:val="32"/>
          <w:szCs w:val="32"/>
          <w:shd w:val="clear" w:color="auto" w:fill="FFFFFF"/>
        </w:rPr>
        <w:t>0</w:t>
      </w:r>
      <w:r>
        <w:rPr>
          <w:rFonts w:ascii="仿宋_GB2312" w:eastAsia="仿宋_GB2312"/>
          <w:color w:val="auto"/>
          <w:sz w:val="32"/>
          <w:szCs w:val="32"/>
          <w:shd w:val="clear" w:color="auto" w:fill="FFFFFF"/>
        </w:rPr>
        <w:t>辆。</w:t>
      </w:r>
    </w:p>
    <w:p>
      <w:pPr>
        <w:ind w:firstLine="640" w:firstLineChars="200"/>
        <w:rPr>
          <w:rFonts w:hint="eastAsia" w:ascii="仿宋_GB2312" w:eastAsia="仿宋_GB2312"/>
          <w:color w:val="auto"/>
          <w:sz w:val="32"/>
          <w:szCs w:val="32"/>
          <w:shd w:val="clear" w:color="auto" w:fill="FFFFFF"/>
          <w:lang w:eastAsia="zh-CN"/>
        </w:rPr>
      </w:pPr>
      <w:r>
        <w:rPr>
          <w:rFonts w:ascii="仿宋_GB2312" w:eastAsia="仿宋_GB2312"/>
          <w:color w:val="auto"/>
          <w:sz w:val="32"/>
          <w:szCs w:val="32"/>
          <w:shd w:val="clear" w:color="auto" w:fill="FFFFFF"/>
        </w:rPr>
        <w:t>公务用车运行支出0.91万元。主要用于</w:t>
      </w:r>
      <w:r>
        <w:rPr>
          <w:rFonts w:hint="eastAsia" w:ascii="仿宋_GB2312" w:eastAsia="仿宋_GB2312"/>
          <w:color w:val="auto"/>
          <w:sz w:val="32"/>
          <w:szCs w:val="32"/>
          <w:shd w:val="clear" w:color="auto" w:fill="FFFFFF"/>
        </w:rPr>
        <w:t>车辆维修及过桥过路费、保险</w:t>
      </w:r>
      <w:r>
        <w:rPr>
          <w:rFonts w:ascii="仿宋_GB2312" w:eastAsia="仿宋_GB2312"/>
          <w:color w:val="auto"/>
          <w:sz w:val="32"/>
          <w:szCs w:val="32"/>
          <w:shd w:val="clear" w:color="auto" w:fill="FFFFFF"/>
        </w:rPr>
        <w:t>。2021年期末，单位开支财政拨款的公务用车保有量为</w:t>
      </w:r>
      <w:r>
        <w:rPr>
          <w:rFonts w:hint="eastAsia" w:ascii="仿宋_GB2312" w:eastAsia="仿宋_GB2312"/>
          <w:color w:val="auto"/>
          <w:sz w:val="32"/>
          <w:szCs w:val="32"/>
          <w:shd w:val="clear" w:color="auto" w:fill="FFFFFF"/>
        </w:rPr>
        <w:t>1</w:t>
      </w:r>
      <w:r>
        <w:rPr>
          <w:rFonts w:ascii="仿宋_GB2312" w:eastAsia="仿宋_GB2312"/>
          <w:color w:val="auto"/>
          <w:sz w:val="32"/>
          <w:szCs w:val="32"/>
          <w:shd w:val="clear" w:color="auto" w:fill="FFFFFF"/>
        </w:rPr>
        <w:t>量。</w:t>
      </w:r>
      <w:r>
        <w:rPr>
          <w:rFonts w:ascii="仿宋_GB2312" w:eastAsia="仿宋_GB2312"/>
          <w:color w:val="auto"/>
          <w:sz w:val="32"/>
          <w:szCs w:val="32"/>
          <w:shd w:val="clear" w:color="auto" w:fill="FFFFFF"/>
        </w:rPr>
        <w:br w:type="textWrapping"/>
      </w:r>
      <w:r>
        <w:rPr>
          <w:rFonts w:hint="eastAsia" w:ascii="仿宋_GB2312" w:eastAsia="仿宋_GB2312"/>
          <w:color w:val="auto"/>
          <w:sz w:val="32"/>
          <w:szCs w:val="32"/>
          <w:shd w:val="clear" w:color="auto" w:fill="FFFFFF"/>
        </w:rPr>
        <w:t xml:space="preserve">    </w:t>
      </w:r>
      <w:r>
        <w:rPr>
          <w:rFonts w:ascii="仿宋_GB2312" w:eastAsia="仿宋_GB2312"/>
          <w:color w:val="auto"/>
          <w:sz w:val="32"/>
          <w:szCs w:val="32"/>
          <w:shd w:val="clear" w:color="auto" w:fill="FFFFFF"/>
        </w:rPr>
        <w:t>3.公务接待费年初预算为2.50万元，支出决算为1.48万元，完成年初预算的59.17%。决算数与年初预算数存在差异的主要原因是</w:t>
      </w:r>
      <w:r>
        <w:rPr>
          <w:rFonts w:hint="eastAsia" w:ascii="仿宋_GB2312" w:eastAsia="仿宋_GB2312"/>
          <w:color w:val="auto"/>
          <w:sz w:val="32"/>
          <w:szCs w:val="32"/>
          <w:shd w:val="clear" w:color="auto" w:fill="FFFFFF"/>
        </w:rPr>
        <w:t>疫情原因导致公务接待缩减</w:t>
      </w:r>
      <w:r>
        <w:rPr>
          <w:rFonts w:ascii="仿宋_GB2312" w:eastAsia="仿宋_GB2312"/>
          <w:color w:val="auto"/>
          <w:sz w:val="32"/>
          <w:szCs w:val="32"/>
          <w:shd w:val="clear" w:color="auto" w:fill="FFFFFF"/>
        </w:rPr>
        <w:t>。其中</w:t>
      </w:r>
      <w:r>
        <w:rPr>
          <w:rFonts w:hint="eastAsia" w:ascii="仿宋_GB2312" w:eastAsia="仿宋_GB2312"/>
          <w:color w:val="auto"/>
          <w:sz w:val="32"/>
          <w:szCs w:val="32"/>
          <w:shd w:val="clear" w:color="auto" w:fill="FFFFFF"/>
          <w:lang w:eastAsia="zh-CN"/>
        </w:rPr>
        <w:t>：</w:t>
      </w:r>
    </w:p>
    <w:p>
      <w:pPr>
        <w:ind w:firstLine="640" w:firstLineChars="200"/>
        <w:rPr>
          <w:rFonts w:ascii="仿宋_GB2312" w:eastAsia="仿宋_GB2312"/>
          <w:color w:val="auto"/>
          <w:sz w:val="32"/>
          <w:szCs w:val="32"/>
          <w:shd w:val="clear" w:color="auto" w:fill="FFFFFF"/>
        </w:rPr>
      </w:pPr>
      <w:r>
        <w:rPr>
          <w:rFonts w:ascii="仿宋_GB2312" w:eastAsia="仿宋_GB2312"/>
          <w:color w:val="auto"/>
          <w:sz w:val="32"/>
          <w:szCs w:val="32"/>
          <w:shd w:val="clear" w:color="auto" w:fill="FFFFFF"/>
        </w:rPr>
        <w:t>外宾接待支出</w:t>
      </w:r>
      <w:r>
        <w:rPr>
          <w:rFonts w:hint="eastAsia" w:ascii="仿宋_GB2312" w:eastAsia="仿宋_GB2312"/>
          <w:color w:val="auto"/>
          <w:sz w:val="32"/>
          <w:szCs w:val="32"/>
          <w:shd w:val="clear" w:color="auto" w:fill="FFFFFF"/>
        </w:rPr>
        <w:t>0</w:t>
      </w:r>
      <w:r>
        <w:rPr>
          <w:rFonts w:ascii="仿宋_GB2312" w:eastAsia="仿宋_GB2312"/>
          <w:color w:val="auto"/>
          <w:sz w:val="32"/>
          <w:szCs w:val="32"/>
          <w:shd w:val="clear" w:color="auto" w:fill="FFFFFF"/>
        </w:rPr>
        <w:t>元。2021年共接待国（境）外来访团组</w:t>
      </w:r>
      <w:r>
        <w:rPr>
          <w:rFonts w:hint="eastAsia" w:ascii="仿宋_GB2312" w:eastAsia="仿宋_GB2312"/>
          <w:color w:val="auto"/>
          <w:sz w:val="32"/>
          <w:szCs w:val="32"/>
          <w:shd w:val="clear" w:color="auto" w:fill="FFFFFF"/>
        </w:rPr>
        <w:t>0</w:t>
      </w:r>
      <w:r>
        <w:rPr>
          <w:rFonts w:ascii="仿宋_GB2312" w:eastAsia="仿宋_GB2312"/>
          <w:color w:val="auto"/>
          <w:sz w:val="32"/>
          <w:szCs w:val="32"/>
          <w:shd w:val="clear" w:color="auto" w:fill="FFFFFF"/>
        </w:rPr>
        <w:t>个、来访外宾</w:t>
      </w:r>
      <w:r>
        <w:rPr>
          <w:rFonts w:hint="eastAsia" w:ascii="仿宋_GB2312" w:eastAsia="仿宋_GB2312"/>
          <w:color w:val="auto"/>
          <w:sz w:val="32"/>
          <w:szCs w:val="32"/>
          <w:shd w:val="clear" w:color="auto" w:fill="FFFFFF"/>
        </w:rPr>
        <w:t>0</w:t>
      </w:r>
      <w:r>
        <w:rPr>
          <w:rFonts w:ascii="仿宋_GB2312" w:eastAsia="仿宋_GB2312"/>
          <w:color w:val="auto"/>
          <w:sz w:val="32"/>
          <w:szCs w:val="32"/>
          <w:shd w:val="clear" w:color="auto" w:fill="FFFFFF"/>
        </w:rPr>
        <w:t>人次（不包括陪同人员）。</w:t>
      </w:r>
    </w:p>
    <w:p>
      <w:pPr>
        <w:ind w:firstLine="640" w:firstLineChars="200"/>
        <w:rPr>
          <w:rFonts w:hint="eastAsia" w:ascii="仿宋_GB2312" w:eastAsia="仿宋_GB2312"/>
          <w:color w:val="auto"/>
          <w:sz w:val="32"/>
          <w:szCs w:val="32"/>
          <w:shd w:val="clear" w:color="auto" w:fill="FFFFFF"/>
        </w:rPr>
      </w:pPr>
      <w:r>
        <w:rPr>
          <w:rFonts w:ascii="仿宋_GB2312" w:eastAsia="仿宋_GB2312"/>
          <w:color w:val="auto"/>
          <w:sz w:val="32"/>
          <w:szCs w:val="32"/>
          <w:shd w:val="clear" w:color="auto" w:fill="FFFFFF"/>
        </w:rPr>
        <w:t>其他国内公务接待支</w:t>
      </w:r>
      <w:r>
        <w:rPr>
          <w:rFonts w:hint="eastAsia" w:ascii="仿宋_GB2312" w:eastAsia="仿宋_GB2312"/>
          <w:color w:val="auto"/>
          <w:sz w:val="32"/>
          <w:szCs w:val="32"/>
          <w:shd w:val="clear" w:color="auto" w:fill="FFFFFF"/>
          <w:lang w:val="en-US" w:eastAsia="zh-CN"/>
        </w:rPr>
        <w:t>1.48</w:t>
      </w:r>
      <w:r>
        <w:rPr>
          <w:rFonts w:ascii="仿宋_GB2312" w:eastAsia="仿宋_GB2312"/>
          <w:color w:val="auto"/>
          <w:sz w:val="32"/>
          <w:szCs w:val="32"/>
          <w:shd w:val="clear" w:color="auto" w:fill="FFFFFF"/>
        </w:rPr>
        <w:t>万元。2021年共接待国内来访团组</w:t>
      </w:r>
      <w:r>
        <w:rPr>
          <w:rFonts w:hint="eastAsia" w:ascii="仿宋_GB2312" w:eastAsia="仿宋_GB2312"/>
          <w:color w:val="auto"/>
          <w:sz w:val="32"/>
          <w:szCs w:val="32"/>
          <w:shd w:val="clear" w:color="auto" w:fill="FFFFFF"/>
          <w:lang w:val="en-US" w:eastAsia="zh-CN"/>
        </w:rPr>
        <w:t>10</w:t>
      </w:r>
      <w:r>
        <w:rPr>
          <w:rFonts w:ascii="仿宋_GB2312" w:eastAsia="仿宋_GB2312"/>
          <w:color w:val="auto"/>
          <w:sz w:val="32"/>
          <w:szCs w:val="32"/>
          <w:shd w:val="clear" w:color="auto" w:fill="FFFFFF"/>
        </w:rPr>
        <w:t>个、来宾</w:t>
      </w:r>
      <w:r>
        <w:rPr>
          <w:rFonts w:hint="eastAsia" w:ascii="仿宋_GB2312" w:eastAsia="仿宋_GB2312"/>
          <w:color w:val="auto"/>
          <w:sz w:val="32"/>
          <w:szCs w:val="32"/>
          <w:shd w:val="clear" w:color="auto" w:fill="FFFFFF"/>
          <w:lang w:val="en-US" w:eastAsia="zh-CN"/>
        </w:rPr>
        <w:t>200</w:t>
      </w:r>
      <w:r>
        <w:rPr>
          <w:rFonts w:ascii="仿宋_GB2312" w:eastAsia="仿宋_GB2312"/>
          <w:color w:val="auto"/>
          <w:sz w:val="32"/>
          <w:szCs w:val="32"/>
          <w:shd w:val="clear" w:color="auto" w:fill="FFFFFF"/>
        </w:rPr>
        <w:t>人次（不包括陪同人员）。</w:t>
      </w:r>
      <w:r>
        <w:rPr>
          <w:rFonts w:ascii="仿宋_GB2312" w:eastAsia="仿宋_GB2312"/>
          <w:color w:val="auto"/>
          <w:sz w:val="32"/>
          <w:szCs w:val="32"/>
          <w:shd w:val="clear" w:color="auto" w:fill="FFFFFF"/>
        </w:rPr>
        <w:br w:type="textWrapping"/>
      </w:r>
      <w:r>
        <w:rPr>
          <w:rFonts w:hint="eastAsia" w:ascii="仿宋_GB2312" w:eastAsia="仿宋_GB2312"/>
          <w:color w:val="auto"/>
          <w:sz w:val="32"/>
          <w:szCs w:val="32"/>
          <w:shd w:val="clear" w:color="auto" w:fill="FFFFFF"/>
        </w:rPr>
        <w:t xml:space="preserve">    </w:t>
      </w:r>
      <w:r>
        <w:rPr>
          <w:rFonts w:ascii="黑体" w:hAnsi="黑体" w:eastAsia="黑体"/>
          <w:color w:val="auto"/>
          <w:sz w:val="32"/>
          <w:szCs w:val="32"/>
          <w:shd w:val="clear" w:color="auto" w:fill="FFFFFF"/>
        </w:rPr>
        <w:t>八、政府性基金预算财政拨款支出决算情况说明</w:t>
      </w:r>
      <w:r>
        <w:rPr>
          <w:rFonts w:ascii="黑体" w:hAnsi="黑体" w:eastAsia="黑体"/>
          <w:color w:val="auto"/>
          <w:sz w:val="32"/>
          <w:szCs w:val="32"/>
          <w:shd w:val="clear" w:color="auto" w:fill="FFFFFF"/>
        </w:rPr>
        <w:br w:type="textWrapping"/>
      </w:r>
      <w:r>
        <w:rPr>
          <w:rFonts w:hint="eastAsia" w:ascii="仿宋_GB2312" w:eastAsia="仿宋_GB2312"/>
          <w:color w:val="auto"/>
          <w:sz w:val="32"/>
          <w:szCs w:val="32"/>
          <w:shd w:val="clear" w:color="auto" w:fill="FFFFFF"/>
        </w:rPr>
        <w:t xml:space="preserve">    </w:t>
      </w:r>
      <w:r>
        <w:rPr>
          <w:rFonts w:ascii="仿宋_GB2312" w:eastAsia="仿宋_GB2312"/>
          <w:color w:val="auto"/>
          <w:sz w:val="32"/>
          <w:szCs w:val="32"/>
          <w:shd w:val="clear" w:color="auto" w:fill="FFFFFF"/>
        </w:rPr>
        <w:t>2021 年度政府性基金预算财政拨款支出年初预算为0.00万元，支出决算为 0.00万元，完成年初预算的0.00%。</w:t>
      </w:r>
    </w:p>
    <w:p>
      <w:pPr>
        <w:ind w:firstLine="480" w:firstLineChars="150"/>
        <w:rPr>
          <w:rFonts w:ascii="黑体" w:hAnsi="黑体" w:eastAsia="黑体" w:cs="黑体"/>
          <w:color w:val="auto"/>
          <w:sz w:val="32"/>
          <w:szCs w:val="32"/>
        </w:rPr>
      </w:pPr>
      <w:r>
        <w:rPr>
          <w:rFonts w:hint="eastAsia" w:ascii="黑体" w:hAnsi="黑体" w:eastAsia="黑体"/>
          <w:color w:val="auto"/>
          <w:sz w:val="32"/>
          <w:szCs w:val="32"/>
          <w:shd w:val="clear" w:color="auto" w:fill="FFFFFF"/>
        </w:rPr>
        <w:t xml:space="preserve"> </w:t>
      </w:r>
      <w:r>
        <w:rPr>
          <w:rFonts w:ascii="黑体" w:hAnsi="黑体" w:eastAsia="黑体"/>
          <w:color w:val="auto"/>
          <w:sz w:val="32"/>
          <w:szCs w:val="32"/>
          <w:shd w:val="clear" w:color="auto" w:fill="FFFFFF"/>
        </w:rPr>
        <w:t>九、机关运行经费支出情况说明</w:t>
      </w:r>
      <w:r>
        <w:rPr>
          <w:rFonts w:ascii="黑体" w:hAnsi="黑体" w:eastAsia="黑体"/>
          <w:color w:val="auto"/>
          <w:sz w:val="32"/>
          <w:szCs w:val="32"/>
          <w:shd w:val="clear" w:color="auto" w:fill="FFFFFF"/>
        </w:rPr>
        <w:br w:type="textWrapping"/>
      </w:r>
      <w:r>
        <w:rPr>
          <w:rFonts w:hint="eastAsia" w:ascii="仿宋_GB2312" w:eastAsia="仿宋_GB2312"/>
          <w:color w:val="auto"/>
          <w:sz w:val="32"/>
          <w:szCs w:val="32"/>
          <w:shd w:val="clear" w:color="auto" w:fill="FFFFFF"/>
        </w:rPr>
        <w:t xml:space="preserve">    </w:t>
      </w:r>
      <w:r>
        <w:rPr>
          <w:rFonts w:ascii="仿宋_GB2312" w:eastAsia="仿宋_GB2312"/>
          <w:color w:val="auto"/>
          <w:sz w:val="32"/>
          <w:szCs w:val="32"/>
          <w:shd w:val="clear" w:color="auto" w:fill="FFFFFF"/>
        </w:rPr>
        <w:t>我单位不是行政机关，也不是参照公务员管理事业单位，没有机关运行经费支出。</w:t>
      </w:r>
      <w:r>
        <w:rPr>
          <w:rFonts w:ascii="仿宋_GB2312" w:eastAsia="仿宋_GB2312"/>
          <w:color w:val="auto"/>
          <w:sz w:val="32"/>
          <w:szCs w:val="32"/>
          <w:shd w:val="clear" w:color="auto" w:fill="FFFFFF"/>
        </w:rPr>
        <w:br w:type="textWrapping"/>
      </w:r>
      <w:r>
        <w:rPr>
          <w:rFonts w:hint="eastAsia" w:ascii="仿宋_GB2312" w:eastAsia="仿宋_GB2312"/>
          <w:color w:val="auto"/>
          <w:sz w:val="32"/>
          <w:szCs w:val="32"/>
          <w:shd w:val="clear" w:color="auto" w:fill="FFFFFF"/>
        </w:rPr>
        <w:t xml:space="preserve">    </w:t>
      </w:r>
      <w:r>
        <w:rPr>
          <w:rFonts w:ascii="黑体" w:hAnsi="黑体" w:eastAsia="黑体"/>
          <w:color w:val="auto"/>
          <w:sz w:val="32"/>
          <w:szCs w:val="32"/>
          <w:shd w:val="clear" w:color="auto" w:fill="FFFFFF"/>
        </w:rPr>
        <w:t>十、政府采购支出情况说明</w:t>
      </w:r>
      <w:r>
        <w:rPr>
          <w:rFonts w:ascii="黑体" w:hAnsi="黑体" w:eastAsia="黑体"/>
          <w:color w:val="auto"/>
          <w:sz w:val="32"/>
          <w:szCs w:val="32"/>
          <w:shd w:val="clear" w:color="auto" w:fill="FFFFFF"/>
        </w:rPr>
        <w:br w:type="textWrapping"/>
      </w:r>
      <w:r>
        <w:rPr>
          <w:rFonts w:hint="eastAsia" w:ascii="仿宋_GB2312" w:eastAsia="仿宋_GB2312"/>
          <w:color w:val="auto"/>
          <w:sz w:val="32"/>
          <w:szCs w:val="32"/>
          <w:shd w:val="clear" w:color="auto" w:fill="FFFFFF"/>
        </w:rPr>
        <w:t xml:space="preserve">    </w:t>
      </w:r>
      <w:r>
        <w:rPr>
          <w:rFonts w:ascii="仿宋_GB2312" w:eastAsia="仿宋_GB2312"/>
          <w:color w:val="auto"/>
          <w:sz w:val="32"/>
          <w:szCs w:val="32"/>
          <w:shd w:val="clear" w:color="auto" w:fill="FFFFFF"/>
        </w:rPr>
        <w:t>2021年度政府采购支出总额0.00万元，其中：政府采购货物支出0.00万元、政府采购工程支出0.00万元、政府采购服务支出0.00万元。授予中小企业合同金额0.00万元，占政府采购支出总额的0.00%,其中：授予小微企业合同金额0.00万元，占政府采购支出总额的0.00%。</w:t>
      </w:r>
      <w:r>
        <w:rPr>
          <w:rFonts w:ascii="仿宋_GB2312" w:eastAsia="仿宋_GB2312"/>
          <w:color w:val="auto"/>
          <w:sz w:val="32"/>
          <w:szCs w:val="32"/>
          <w:shd w:val="clear" w:color="auto" w:fill="FFFFFF"/>
        </w:rPr>
        <w:br w:type="textWrapping"/>
      </w:r>
      <w:r>
        <w:rPr>
          <w:rFonts w:hint="eastAsia" w:ascii="仿宋_GB2312" w:eastAsia="仿宋_GB2312"/>
          <w:color w:val="auto"/>
          <w:sz w:val="32"/>
          <w:szCs w:val="32"/>
          <w:shd w:val="clear" w:color="auto" w:fill="FFFFFF"/>
        </w:rPr>
        <w:t xml:space="preserve">  </w:t>
      </w:r>
      <w:r>
        <w:rPr>
          <w:rFonts w:hint="eastAsia" w:ascii="黑体" w:hAnsi="黑体" w:eastAsia="黑体"/>
          <w:color w:val="auto"/>
          <w:sz w:val="32"/>
          <w:szCs w:val="32"/>
          <w:shd w:val="clear" w:color="auto" w:fill="FFFFFF"/>
        </w:rPr>
        <w:t xml:space="preserve">  </w:t>
      </w:r>
      <w:r>
        <w:rPr>
          <w:rFonts w:ascii="黑体" w:hAnsi="黑体" w:eastAsia="黑体"/>
          <w:color w:val="auto"/>
          <w:sz w:val="32"/>
          <w:szCs w:val="32"/>
          <w:shd w:val="clear" w:color="auto" w:fill="FFFFFF"/>
        </w:rPr>
        <w:t>十一、国有资产占用情况说明</w:t>
      </w:r>
      <w:r>
        <w:rPr>
          <w:rFonts w:ascii="黑体" w:hAnsi="黑体" w:eastAsia="黑体"/>
          <w:color w:val="auto"/>
          <w:sz w:val="32"/>
          <w:szCs w:val="32"/>
          <w:shd w:val="clear" w:color="auto" w:fill="FFFFFF"/>
        </w:rPr>
        <w:br w:type="textWrapping"/>
      </w:r>
      <w:r>
        <w:rPr>
          <w:rFonts w:hint="eastAsia" w:ascii="仿宋_GB2312" w:eastAsia="仿宋_GB2312"/>
          <w:color w:val="auto"/>
          <w:sz w:val="32"/>
          <w:szCs w:val="32"/>
          <w:shd w:val="clear" w:color="auto" w:fill="FFFFFF"/>
        </w:rPr>
        <w:t xml:space="preserve">    </w:t>
      </w:r>
      <w:r>
        <w:rPr>
          <w:rFonts w:ascii="仿宋_GB2312" w:eastAsia="仿宋_GB2312"/>
          <w:color w:val="auto"/>
          <w:sz w:val="32"/>
          <w:szCs w:val="32"/>
          <w:shd w:val="clear" w:color="auto" w:fill="FFFFFF"/>
        </w:rPr>
        <w:t>2021年期末，我单位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r>
        <w:rPr>
          <w:rFonts w:hint="eastAsia" w:ascii="仿宋_GB2312" w:eastAsia="仿宋_GB2312"/>
          <w:color w:val="auto"/>
          <w:sz w:val="32"/>
          <w:szCs w:val="32"/>
          <w:shd w:val="clear" w:color="auto" w:fill="FFFFFF"/>
        </w:rPr>
        <w:t>）</w:t>
      </w:r>
      <w:r>
        <w:rPr>
          <w:rFonts w:ascii="仿宋_GB2312" w:eastAsia="仿宋_GB2312"/>
          <w:color w:val="auto"/>
          <w:sz w:val="32"/>
          <w:szCs w:val="32"/>
          <w:shd w:val="clear" w:color="auto" w:fill="FFFFFF"/>
        </w:rPr>
        <w:t>。</w:t>
      </w:r>
    </w:p>
    <w:p>
      <w:pPr>
        <w:widowControl/>
        <w:spacing w:line="560" w:lineRule="exact"/>
        <w:ind w:firstLine="640" w:firstLineChars="200"/>
        <w:outlineLvl w:val="1"/>
        <w:rPr>
          <w:rFonts w:hint="eastAsia" w:ascii="黑体" w:hAnsi="黑体" w:eastAsia="黑体" w:cs="黑体"/>
          <w:color w:val="auto"/>
          <w:sz w:val="32"/>
          <w:szCs w:val="32"/>
        </w:rPr>
      </w:pPr>
    </w:p>
    <w:p>
      <w:pPr>
        <w:widowControl/>
        <w:spacing w:line="56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十二、预算绩效情况说明</w:t>
      </w:r>
    </w:p>
    <w:p>
      <w:pPr>
        <w:widowControl/>
        <w:spacing w:line="560" w:lineRule="exact"/>
        <w:ind w:firstLine="642" w:firstLineChars="200"/>
        <w:outlineLvl w:val="2"/>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（一）绩效管理工作开展情况。</w:t>
      </w:r>
    </w:p>
    <w:p>
      <w:pPr>
        <w:widowControl/>
        <w:spacing w:line="560" w:lineRule="exact"/>
        <w:ind w:firstLine="640" w:firstLineChars="200"/>
        <w:jc w:val="left"/>
        <w:rPr>
          <w:rFonts w:hint="eastAsia" w:ascii="仿宋_GB2312" w:hAnsi="仿宋" w:eastAsia="仿宋_GB2312" w:cs="宋体"/>
          <w:color w:val="auto"/>
          <w:sz w:val="32"/>
          <w:szCs w:val="32"/>
        </w:rPr>
      </w:pPr>
      <w:r>
        <w:rPr>
          <w:rFonts w:hint="eastAsia" w:ascii="仿宋_GB2312" w:hAnsi="仿宋" w:eastAsia="仿宋_GB2312" w:cs="宋体"/>
          <w:color w:val="auto"/>
          <w:sz w:val="32"/>
          <w:szCs w:val="32"/>
        </w:rPr>
        <w:t>2021年，我部门（单位）纳入预算绩效管理的支出总额为12万元，其中人员经费支出0万元，公用经费支出12万元；支出项目共2个，支出金额12万元。其中，进行项目绩效自评2个，自评金额12万元。纳入重点绩效评价（部门评价或财政评价）</w:t>
      </w:r>
      <w:r>
        <w:rPr>
          <w:rFonts w:hint="eastAsia" w:ascii="仿宋_GB2312" w:hAnsi="仿宋" w:eastAsia="仿宋_GB2312" w:cs="宋体"/>
          <w:color w:val="auto"/>
          <w:sz w:val="32"/>
          <w:szCs w:val="32"/>
          <w:lang w:val="en-US" w:eastAsia="zh-CN"/>
        </w:rPr>
        <w:t>0</w:t>
      </w:r>
      <w:r>
        <w:rPr>
          <w:rFonts w:hint="eastAsia" w:ascii="仿宋_GB2312" w:hAnsi="仿宋" w:eastAsia="仿宋_GB2312" w:cs="宋体"/>
          <w:color w:val="auto"/>
          <w:sz w:val="32"/>
          <w:szCs w:val="32"/>
        </w:rPr>
        <w:t>个。</w:t>
      </w:r>
    </w:p>
    <w:p>
      <w:pPr>
        <w:ind w:firstLine="640" w:firstLineChars="200"/>
        <w:jc w:val="left"/>
        <w:rPr>
          <w:rFonts w:hint="eastAsia" w:ascii="仿宋_GB2312" w:hAnsi="仿宋" w:eastAsia="仿宋_GB2312" w:cs="宋体"/>
          <w:color w:val="auto"/>
          <w:sz w:val="32"/>
          <w:szCs w:val="32"/>
        </w:rPr>
      </w:pPr>
      <w:r>
        <w:rPr>
          <w:rFonts w:hint="eastAsia" w:ascii="仿宋_GB2312" w:hAnsi="仿宋" w:eastAsia="仿宋_GB2312" w:cs="宋体"/>
          <w:color w:val="auto"/>
          <w:sz w:val="32"/>
          <w:szCs w:val="32"/>
        </w:rPr>
        <w:t>按照信阳市财政局要求，对项目预算资金下拨和支出情况进行了自评。我单位成立了以胡道学为组长各科室负责人为成员的绩效评价工作组，明确岗位职责和分工任务，为开展绩效评价提供了组织保障。根据指标评价体系对项目预算资金、预算执行率、产出指标、效益指标、满意度指标进行评价。</w:t>
      </w:r>
    </w:p>
    <w:p>
      <w:pPr>
        <w:widowControl/>
        <w:spacing w:line="560" w:lineRule="exact"/>
        <w:ind w:firstLine="642" w:firstLineChars="200"/>
        <w:outlineLvl w:val="2"/>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（二）项目绩效自评结果。</w:t>
      </w:r>
    </w:p>
    <w:p>
      <w:pPr>
        <w:widowControl/>
        <w:spacing w:line="560" w:lineRule="exact"/>
        <w:ind w:firstLine="640" w:firstLineChars="200"/>
        <w:jc w:val="left"/>
        <w:rPr>
          <w:rFonts w:hint="eastAsia" w:ascii="仿宋_GB2312" w:hAnsi="仿宋" w:eastAsia="仿宋_GB2312" w:cs="宋体"/>
          <w:color w:val="auto"/>
          <w:sz w:val="32"/>
          <w:szCs w:val="32"/>
        </w:rPr>
      </w:pPr>
      <w:r>
        <w:rPr>
          <w:rFonts w:hint="eastAsia" w:ascii="仿宋_GB2312" w:hAnsi="仿宋" w:eastAsia="仿宋_GB2312" w:cs="宋体"/>
          <w:color w:val="auto"/>
          <w:sz w:val="32"/>
          <w:szCs w:val="32"/>
        </w:rPr>
        <w:t>202</w:t>
      </w:r>
      <w:r>
        <w:rPr>
          <w:rFonts w:ascii="仿宋_GB2312" w:hAnsi="仿宋" w:eastAsia="仿宋_GB2312" w:cs="宋体"/>
          <w:color w:val="auto"/>
          <w:sz w:val="32"/>
          <w:szCs w:val="32"/>
        </w:rPr>
        <w:t>1</w:t>
      </w:r>
      <w:r>
        <w:rPr>
          <w:rFonts w:hint="eastAsia" w:ascii="仿宋_GB2312" w:hAnsi="仿宋" w:eastAsia="仿宋_GB2312" w:cs="宋体"/>
          <w:color w:val="auto"/>
          <w:sz w:val="32"/>
          <w:szCs w:val="32"/>
        </w:rPr>
        <w:t>年度建立了各项财务管理制度，相关管理制度合法、合规、完整，相关管理制度得到有效执行，专项资金管理制度和厉行节约制度健全。支出符合国家财经法规和财务管理制度规定以及有关专项资金管理办法的规定，资金的拨付有完整的审批过程和手续，支出上符合部门预算批复的用途，资金使用无截留、挤占、挪用、虚列支出等情况。</w:t>
      </w:r>
    </w:p>
    <w:p>
      <w:pPr>
        <w:widowControl/>
        <w:spacing w:line="560" w:lineRule="exact"/>
        <w:ind w:firstLine="640" w:firstLineChars="200"/>
        <w:jc w:val="left"/>
        <w:rPr>
          <w:rFonts w:hint="default" w:ascii="仿宋_GB2312" w:hAnsi="仿宋" w:eastAsia="仿宋_GB2312" w:cs="宋体"/>
          <w:color w:val="auto"/>
          <w:sz w:val="32"/>
          <w:szCs w:val="32"/>
          <w:lang w:val="en-US" w:eastAsia="zh-CN"/>
        </w:rPr>
      </w:pPr>
      <w:r>
        <w:rPr>
          <w:rFonts w:hint="eastAsia" w:ascii="仿宋_GB2312" w:hAnsi="仿宋" w:eastAsia="仿宋_GB2312" w:cs="宋体"/>
          <w:color w:val="auto"/>
          <w:sz w:val="32"/>
          <w:szCs w:val="32"/>
        </w:rPr>
        <w:t>（</w:t>
      </w:r>
      <w:r>
        <w:rPr>
          <w:rFonts w:hint="eastAsia" w:ascii="仿宋_GB2312" w:hAnsi="仿宋" w:eastAsia="仿宋_GB2312" w:cs="宋体"/>
          <w:color w:val="auto"/>
          <w:sz w:val="32"/>
          <w:szCs w:val="32"/>
          <w:lang w:eastAsia="zh-CN"/>
        </w:rPr>
        <w:t>三</w:t>
      </w:r>
      <w:r>
        <w:rPr>
          <w:rFonts w:hint="eastAsia" w:ascii="仿宋_GB2312" w:hAnsi="仿宋" w:eastAsia="仿宋_GB2312" w:cs="宋体"/>
          <w:color w:val="auto"/>
          <w:sz w:val="32"/>
          <w:szCs w:val="32"/>
        </w:rPr>
        <w:t>）</w:t>
      </w:r>
      <w:r>
        <w:rPr>
          <w:rFonts w:hint="eastAsia" w:ascii="仿宋_GB2312" w:hAnsi="仿宋" w:eastAsia="仿宋_GB2312" w:cs="宋体"/>
          <w:color w:val="auto"/>
          <w:sz w:val="32"/>
          <w:szCs w:val="32"/>
          <w:lang w:eastAsia="zh-CN"/>
        </w:rPr>
        <w:t>重点绩效评价结果</w:t>
      </w:r>
      <w:r>
        <w:rPr>
          <w:rFonts w:hint="eastAsia" w:ascii="仿宋_GB2312" w:hAnsi="仿宋" w:eastAsia="仿宋_GB2312" w:cs="宋体"/>
          <w:color w:val="auto"/>
          <w:sz w:val="32"/>
          <w:szCs w:val="32"/>
        </w:rPr>
        <w:t>。</w:t>
      </w:r>
    </w:p>
    <w:p>
      <w:pPr>
        <w:widowControl/>
        <w:spacing w:line="560" w:lineRule="exact"/>
        <w:ind w:firstLine="960" w:firstLineChars="300"/>
        <w:jc w:val="left"/>
        <w:rPr>
          <w:rFonts w:hint="default" w:ascii="仿宋_GB2312" w:hAnsi="仿宋" w:eastAsia="仿宋_GB2312" w:cs="宋体"/>
          <w:color w:val="auto"/>
          <w:sz w:val="32"/>
          <w:szCs w:val="32"/>
          <w:lang w:val="en-US" w:eastAsia="zh-CN"/>
        </w:rPr>
        <w:sectPr>
          <w:pgSz w:w="11906" w:h="16838"/>
          <w:pgMar w:top="1701" w:right="1417" w:bottom="1587" w:left="1474" w:header="720" w:footer="720" w:gutter="0"/>
          <w:pgBorders>
            <w:top w:val="none" w:sz="0" w:space="0"/>
            <w:left w:val="none" w:sz="0" w:space="0"/>
            <w:bottom w:val="none" w:sz="0" w:space="0"/>
            <w:right w:val="none" w:sz="0" w:space="0"/>
          </w:pgBorders>
          <w:pgNumType w:fmt="numberInDash"/>
          <w:cols w:space="720" w:num="1"/>
          <w:rtlGutter w:val="0"/>
          <w:docGrid w:type="lines" w:linePitch="312" w:charSpace="0"/>
        </w:sectPr>
      </w:pPr>
      <w:r>
        <w:rPr>
          <w:rFonts w:hint="eastAsia" w:ascii="仿宋_GB2312" w:hAnsi="仿宋" w:eastAsia="仿宋_GB2312" w:cs="宋体"/>
          <w:color w:val="auto"/>
          <w:sz w:val="32"/>
          <w:szCs w:val="32"/>
          <w:lang w:val="en-US" w:eastAsia="zh-CN"/>
        </w:rPr>
        <w:t>我单位无重点绩效评价项。</w:t>
      </w:r>
    </w:p>
    <w:p>
      <w:pPr>
        <w:pStyle w:val="2"/>
        <w:ind w:left="0" w:leftChars="0" w:firstLine="0" w:firstLineChars="0"/>
        <w:rPr>
          <w:color w:val="auto"/>
        </w:rPr>
        <w:sectPr>
          <w:pgSz w:w="11906" w:h="16838"/>
          <w:pgMar w:top="1701" w:right="1417" w:bottom="1587" w:left="1474"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jc w:val="center"/>
        <w:outlineLvl w:val="0"/>
        <w:rPr>
          <w:rFonts w:hint="eastAsia" w:ascii="方正小标宋简体" w:hAnsi="方正小标宋简体" w:eastAsia="方正小标宋简体" w:cs="方正小标宋简体"/>
          <w:color w:val="auto"/>
          <w:sz w:val="48"/>
          <w:szCs w:val="48"/>
        </w:rPr>
      </w:pPr>
      <w:r>
        <w:rPr>
          <w:rFonts w:hint="eastAsia" w:ascii="方正小标宋简体" w:hAnsi="方正小标宋简体" w:eastAsia="方正小标宋简体" w:cs="方正小标宋简体"/>
          <w:color w:val="auto"/>
          <w:sz w:val="48"/>
          <w:szCs w:val="48"/>
        </w:rPr>
        <w:t>第四部分  名词解释</w:t>
      </w:r>
    </w:p>
    <w:p>
      <w:pPr>
        <w:jc w:val="center"/>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一、财政拨款收入：单位从同级政府财政部门取得的财政预算资金。</w:t>
      </w:r>
    </w:p>
    <w:p>
      <w:pPr>
        <w:widowControl/>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二、事业收入：事业单位开展专业业务活动及其辅助活动取得的收入。</w:t>
      </w:r>
    </w:p>
    <w:p>
      <w:pPr>
        <w:widowControl/>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三、上级补助收入：事业单位从主管部门和上级单位取得的非财政补助收入。</w:t>
      </w:r>
    </w:p>
    <w:p>
      <w:pPr>
        <w:widowControl/>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四、附属单位上缴收入：事业单位取得附属独立核算单位根据有关规定上缴的收入。</w:t>
      </w:r>
    </w:p>
    <w:p>
      <w:pPr>
        <w:widowControl/>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五、经营收入：事业单位在专业业务活动及其辅助活动之外开展非独立核算经营活动取得的收入。</w:t>
      </w:r>
    </w:p>
    <w:p>
      <w:pPr>
        <w:widowControl/>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六、其他收入：单位取得的除“财政拨款收入”、“事业收入”、“上级补助收入”、“附属单位上缴收入”、“经营收入”以外的各项收入。</w:t>
      </w:r>
    </w:p>
    <w:p>
      <w:pPr>
        <w:widowControl/>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七、使用非财政拨款结余：指事业单位使用以前年度积累的非财政拨款结余弥补当年收支差额的金额。</w:t>
      </w:r>
    </w:p>
    <w:p>
      <w:pPr>
        <w:widowControl/>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八、基本支出：为保障机构正常运转、完成日常工作任务而发生的人员支出和公用支出。</w:t>
      </w:r>
    </w:p>
    <w:p>
      <w:pPr>
        <w:widowControl/>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九、项目支出：基本支出之外为完成特定行政任务和事业发展目标所发生的支出。</w:t>
      </w:r>
    </w:p>
    <w:p>
      <w:pPr>
        <w:widowControl/>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十二、工资福利支出：单位支付给在职职工和编制外长期聘用人员的各类劳动报酬，以及为上述人员缴纳的各项社会保险费等。</w:t>
      </w:r>
    </w:p>
    <w:p>
      <w:pPr>
        <w:widowControl/>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十三、商品和服务支出：单位购买商品和服务的支出。</w:t>
      </w:r>
    </w:p>
    <w:p>
      <w:pPr>
        <w:widowControl/>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十四、对个人和家庭的补助支出：单位用于对个人和家庭的补助支出。</w:t>
      </w:r>
    </w:p>
    <w:p>
      <w:pPr>
        <w:widowControl/>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十五、年末结转：本年度或以前年度预算安排，已执行但尚未完成或因客观条件发生变化无法按原计划实施，需延迟到以后年度按有关规定继续使用的资金。</w:t>
      </w:r>
    </w:p>
    <w:p>
      <w:pPr>
        <w:widowControl/>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十六、年末结余：本年度或以前年度预算安排，已执行完毕或因客观条件发生变化无法按原预算安排实施，不需要再使用或无法按原预算安排继续使用的资金。</w:t>
      </w:r>
    </w:p>
    <w:p>
      <w:pPr>
        <w:widowControl/>
        <w:jc w:val="left"/>
        <w:rPr>
          <w:color w:val="auto"/>
        </w:rPr>
      </w:pP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Tahoma">
    <w:altName w:val="Droid Sans"/>
    <w:panose1 w:val="020B0604030504040204"/>
    <w:charset w:val="00"/>
    <w:family w:val="swiss"/>
    <w:pitch w:val="default"/>
    <w:sig w:usb0="00000000" w:usb1="00000000"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roid Sans">
    <w:panose1 w:val="020B0606030804020204"/>
    <w:charset w:val="00"/>
    <w:family w:val="auto"/>
    <w:pitch w:val="default"/>
    <w:sig w:usb0="E00002EF" w:usb1="4000205B" w:usb2="00000028"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txbxContent>
                    </wps:txbx>
                    <wps:bodyPr wrap="none" lIns="0" tIns="0" rIns="0" bIns="0" upright="true">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HtVGE7EBAABRAwAADgAAAAAAAAABACAAAAA0AQAAZHJzL2Uyb0RvYy54&#10;bWxQSwUGAAAAAAYABgBZAQAAVw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- 14 -</w:t>
                          </w:r>
                          <w:r>
                            <w:fldChar w:fldCharType="end"/>
                          </w:r>
                        </w:p>
                      </w:txbxContent>
                    </wps:txbx>
                    <wps:bodyPr wrap="none" lIns="0" tIns="0" rIns="0" bIns="0" upright="true">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Nom7NCyAQAAUQMAAA4AAAAAAAAAAQAgAAAANAEAAGRycy9lMm9Eb2Mu&#10;eG1sUEsFBgAAAAAGAAYAWQEAAFg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- 14 -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posOffset>2453640</wp:posOffset>
              </wp:positionH>
              <wp:positionV relativeFrom="paragraph">
                <wp:posOffset>0</wp:posOffset>
              </wp:positionV>
              <wp:extent cx="594360" cy="257810"/>
              <wp:effectExtent l="0" t="0" r="0" b="0"/>
              <wp:wrapNone/>
              <wp:docPr id="4" name="文本框 13"/>
              <wp:cNvGraphicFramePr/>
              <a:graphic xmlns:a="http://schemas.openxmlformats.org/drawingml/2006/main">
                <a:graphicData uri="http://schemas.microsoft.com/office/word/2010/wordprocessingShape">
                  <wps:wsp>
                    <wps:cNvSpPr txBox="true"/>
                    <wps:spPr>
                      <a:xfrm>
                        <a:off x="0" y="0"/>
                        <a:ext cx="594360" cy="257810"/>
                      </a:xfrm>
                      <a:prstGeom prst="rect">
                        <a:avLst/>
                      </a:prstGeom>
                      <a:noFill/>
                      <a:ln>
                        <a:noFill/>
                      </a:ln>
                    </wps:spPr>
                    <wps:txbx>
                      <w:txbxContent>
                        <w:p>
                          <w:pPr>
                            <w:rPr>
                              <w:rFonts w:hint="eastAsia"/>
                            </w:rPr>
                          </w:pPr>
                        </w:p>
                      </w:txbxContent>
                    </wps:txbx>
                    <wps:bodyPr lIns="0" tIns="0" rIns="0" bIns="0" upright="true"/>
                  </wps:wsp>
                </a:graphicData>
              </a:graphic>
            </wp:anchor>
          </w:drawing>
        </mc:Choice>
        <mc:Fallback>
          <w:pict>
            <v:shape id="文本框 13" o:spid="_x0000_s1026" o:spt="202" type="#_x0000_t202" style="position:absolute;left:0pt;margin-left:193.2pt;margin-top:0pt;height:20.3pt;width:46.8pt;mso-position-horizontal-relative:margin;z-index:251662336;mso-width-relative:page;mso-height-relative:page;" filled="f" stroked="f" coordsize="21600,21600" o:gfxdata="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Dsha/9UAAAAHAQAADwAAAAAAAAABACAAAAA4AAAAZHJzL2Rvd25yZXYueG1sUEsBAhQAFAAA&#10;AAgAh07iQAFSgyujAQAAKgMAAA4AAAAAAAAAAQAgAAAAOgEAAGRycy9lMm9Eb2MueG1sUEsFBgAA&#10;AAAGAAYAWQEAAE8FAAAAAA==&#10;">
              <v:fill on="f" focussize="0,0"/>
              <v:stroke on="f"/>
              <v:imagedata o:title=""/>
              <o:lock v:ext="edit" aspectratio="f"/>
              <v:textbox inset="0mm,0mm,0mm,0mm">
                <w:txbxContent>
                  <w:p>
                    <w:pPr>
                      <w:rPr>
                        <w:rFonts w:hint="eastAsia"/>
                      </w:rPr>
                    </w:pPr>
                  </w:p>
                </w:txbxContent>
              </v:textbox>
            </v:shape>
          </w:pict>
        </mc:Fallback>
      </mc:AlternateContent>
    </w:r>
  </w:p>
  <w:p>
    <w:pPr>
      <w:pStyle w:val="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rPr>
                          </w:pPr>
                        </w:p>
                      </w:txbxContent>
                    </wps:txbx>
                    <wps:bodyPr wrap="none" lIns="0" tIns="0" rIns="0" bIns="0" upright="tru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BYgbBG1AQAAVAMAAA4AAAAAAAAAAQAgAAAANAEAAGRycy9lMm9E&#10;b2MueG1sUEsFBgAAAAAGAAYAWQEAAFs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- 2 -</w:t>
                          </w:r>
                          <w:r>
                            <w:rPr>
                              <w:rFonts w:hint="eastAsia" w:ascii="宋体" w:hAnsi="宋体" w:cs="宋体"/>
                              <w:sz w:val="28"/>
                              <w:szCs w:val="28"/>
                            </w:rPr>
                            <w:fldChar w:fldCharType="end"/>
                          </w:r>
                        </w:p>
                      </w:txbxContent>
                    </wps:txbx>
                    <wps:bodyPr wrap="none" lIns="0" tIns="0" rIns="0" bIns="0" upright="true">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fKUGRswEAAFIDAAAOAAAAAAAAAAEAIAAAADQBAABkcnMvZTJvRG9j&#10;LnhtbFBLBQYAAAAABgAGAFkBAABZBQAAAAA=&#10;">
              <v:fill on="f" focussize="0,0"/>
              <v:stroke on="f"/>
              <v:imagedata o:title=""/>
              <o:lock v:ext="edit" aspectratio="f"/>
              <v:textbox inset="0mm,0mm,0mm,0mm" style="mso-fit-shape-to-text:t;">
                <w:txbxContent>
                  <w:p>
                    <w:pPr>
                      <w:pStyle w:val="7"/>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kYjM5NmJhODFjZTc4NjQwMGI0OWIyZDA0YjFkMDIifQ=="/>
  </w:docVars>
  <w:rsids>
    <w:rsidRoot w:val="00BA44D7"/>
    <w:rsid w:val="000E631C"/>
    <w:rsid w:val="001C1332"/>
    <w:rsid w:val="001E15AE"/>
    <w:rsid w:val="002021F8"/>
    <w:rsid w:val="002624F5"/>
    <w:rsid w:val="00440DB8"/>
    <w:rsid w:val="006A27BA"/>
    <w:rsid w:val="00935D1E"/>
    <w:rsid w:val="009F3628"/>
    <w:rsid w:val="00A47A00"/>
    <w:rsid w:val="00AE2420"/>
    <w:rsid w:val="00B650D5"/>
    <w:rsid w:val="00BA44D7"/>
    <w:rsid w:val="00BA6F66"/>
    <w:rsid w:val="00C468E6"/>
    <w:rsid w:val="00FF5CBD"/>
    <w:rsid w:val="04D64939"/>
    <w:rsid w:val="09B17620"/>
    <w:rsid w:val="0D4F6893"/>
    <w:rsid w:val="15E36218"/>
    <w:rsid w:val="1B3846F0"/>
    <w:rsid w:val="21463316"/>
    <w:rsid w:val="288C0EEA"/>
    <w:rsid w:val="2BC921B1"/>
    <w:rsid w:val="332E1945"/>
    <w:rsid w:val="3B835794"/>
    <w:rsid w:val="3E7A3FF6"/>
    <w:rsid w:val="47D36991"/>
    <w:rsid w:val="4D2E698E"/>
    <w:rsid w:val="51825944"/>
    <w:rsid w:val="5BAF0383"/>
    <w:rsid w:val="5BB973A8"/>
    <w:rsid w:val="6A314BE1"/>
    <w:rsid w:val="71930850"/>
    <w:rsid w:val="744E315C"/>
    <w:rsid w:val="77436B7A"/>
    <w:rsid w:val="78AC09FA"/>
    <w:rsid w:val="7ACE6A1B"/>
    <w:rsid w:val="7BDBE4E0"/>
    <w:rsid w:val="7C3A702B"/>
    <w:rsid w:val="7EDB692A"/>
    <w:rsid w:val="7FFFD242"/>
    <w:rsid w:val="EFF717E8"/>
    <w:rsid w:val="FFD9F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11"/>
    <w:qFormat/>
    <w:uiPriority w:val="0"/>
    <w:pPr>
      <w:tabs>
        <w:tab w:val="left" w:pos="567"/>
      </w:tabs>
      <w:ind w:firstLine="420"/>
    </w:pPr>
    <w:rPr>
      <w:rFonts w:ascii="Calibri" w:hAnsi="Calibri" w:eastAsia="楷体_GB2312" w:cs="Times New Roman"/>
      <w:kern w:val="0"/>
      <w:sz w:val="32"/>
      <w:szCs w:val="20"/>
    </w:rPr>
  </w:style>
  <w:style w:type="paragraph" w:styleId="3">
    <w:name w:val="Body Text"/>
    <w:basedOn w:val="1"/>
    <w:next w:val="1"/>
    <w:link w:val="10"/>
    <w:semiHidden/>
    <w:unhideWhenUsed/>
    <w:qFormat/>
    <w:uiPriority w:val="99"/>
    <w:pPr>
      <w:spacing w:after="120"/>
    </w:pPr>
  </w:style>
  <w:style w:type="paragraph" w:styleId="4">
    <w:name w:val="Body Text First Indent 2"/>
    <w:basedOn w:val="5"/>
    <w:link w:val="13"/>
    <w:qFormat/>
    <w:uiPriority w:val="0"/>
    <w:pPr>
      <w:ind w:right="85" w:firstLine="420" w:firstLineChars="200"/>
    </w:pPr>
    <w:rPr>
      <w:rFonts w:ascii="楷体_GB2312" w:hAnsi="宋体" w:eastAsia="楷体_GB2312" w:cs="Times New Roman"/>
      <w:kern w:val="0"/>
      <w:sz w:val="28"/>
      <w:szCs w:val="30"/>
    </w:rPr>
  </w:style>
  <w:style w:type="paragraph" w:styleId="5">
    <w:name w:val="Body Text Indent"/>
    <w:basedOn w:val="1"/>
    <w:next w:val="6"/>
    <w:link w:val="12"/>
    <w:semiHidden/>
    <w:unhideWhenUsed/>
    <w:qFormat/>
    <w:uiPriority w:val="99"/>
    <w:pPr>
      <w:spacing w:after="120"/>
      <w:ind w:left="420" w:leftChars="200"/>
    </w:pPr>
  </w:style>
  <w:style w:type="paragraph" w:styleId="6">
    <w:name w:val="envelope return"/>
    <w:basedOn w:val="1"/>
    <w:qFormat/>
    <w:uiPriority w:val="0"/>
    <w:pPr>
      <w:snapToGrid w:val="0"/>
    </w:pPr>
    <w:rPr>
      <w:rFonts w:ascii="Arial" w:hAnsi="Arial"/>
    </w:rPr>
  </w:style>
  <w:style w:type="paragraph" w:styleId="7">
    <w:name w:val="footer"/>
    <w:basedOn w:val="1"/>
    <w:link w:val="15"/>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character" w:customStyle="1" w:styleId="10">
    <w:name w:val="正文文本 Char"/>
    <w:basedOn w:val="9"/>
    <w:link w:val="3"/>
    <w:semiHidden/>
    <w:qFormat/>
    <w:uiPriority w:val="99"/>
  </w:style>
  <w:style w:type="character" w:customStyle="1" w:styleId="11">
    <w:name w:val="正文首行缩进 Char"/>
    <w:basedOn w:val="10"/>
    <w:link w:val="2"/>
    <w:qFormat/>
    <w:uiPriority w:val="0"/>
    <w:rPr>
      <w:rFonts w:ascii="Calibri" w:hAnsi="Calibri" w:eastAsia="楷体_GB2312" w:cs="Times New Roman"/>
      <w:kern w:val="0"/>
      <w:sz w:val="32"/>
      <w:szCs w:val="20"/>
    </w:rPr>
  </w:style>
  <w:style w:type="character" w:customStyle="1" w:styleId="12">
    <w:name w:val="正文文本缩进 Char"/>
    <w:basedOn w:val="9"/>
    <w:link w:val="5"/>
    <w:semiHidden/>
    <w:qFormat/>
    <w:uiPriority w:val="99"/>
  </w:style>
  <w:style w:type="character" w:customStyle="1" w:styleId="13">
    <w:name w:val="正文首行缩进 2 Char"/>
    <w:basedOn w:val="12"/>
    <w:link w:val="4"/>
    <w:qFormat/>
    <w:uiPriority w:val="0"/>
    <w:rPr>
      <w:rFonts w:ascii="楷体_GB2312" w:hAnsi="宋体" w:eastAsia="楷体_GB2312" w:cs="Times New Roman"/>
      <w:kern w:val="0"/>
      <w:sz w:val="28"/>
      <w:szCs w:val="30"/>
    </w:rPr>
  </w:style>
  <w:style w:type="character" w:customStyle="1" w:styleId="14">
    <w:name w:val="font41"/>
    <w:qFormat/>
    <w:uiPriority w:val="0"/>
    <w:rPr>
      <w:rFonts w:hint="eastAsia" w:ascii="宋体" w:hAnsi="宋体" w:eastAsia="宋体" w:cs="宋体"/>
      <w:color w:val="000000"/>
      <w:sz w:val="24"/>
      <w:szCs w:val="24"/>
      <w:u w:val="none"/>
    </w:rPr>
  </w:style>
  <w:style w:type="character" w:customStyle="1" w:styleId="15">
    <w:name w:val="页脚 Char"/>
    <w:basedOn w:val="9"/>
    <w:link w:val="7"/>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7799</Words>
  <Characters>10570</Characters>
  <Lines>94</Lines>
  <Paragraphs>26</Paragraphs>
  <TotalTime>28</TotalTime>
  <ScaleCrop>false</ScaleCrop>
  <LinksUpToDate>false</LinksUpToDate>
  <CharactersWithSpaces>11176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2023-09-20T01:29:00Z</dcterms:created>
  <dc:creator>admin</dc:creator>
  <cp:lastModifiedBy>kylin</cp:lastModifiedBy>
  <dcterms:modified xsi:type="dcterms:W3CDTF">2023-09-20T16:42:07Z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713934FBBB1442BA844ABDF6F90EB9FC_13</vt:lpwstr>
  </property>
</Properties>
</file>