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33C" w:rsidRPr="004B7E75" w:rsidRDefault="00682FD5">
      <w:pPr>
        <w:jc w:val="center"/>
        <w:rPr>
          <w:rFonts w:ascii="方正小标宋_GBK" w:eastAsia="方正小标宋_GBK" w:hint="eastAsia"/>
          <w:bCs/>
          <w:sz w:val="44"/>
          <w:szCs w:val="52"/>
        </w:rPr>
      </w:pPr>
      <w:bookmarkStart w:id="0" w:name="_GoBack"/>
      <w:r w:rsidRPr="004B7E75">
        <w:rPr>
          <w:rFonts w:ascii="方正小标宋_GBK" w:eastAsia="方正小标宋_GBK" w:hint="eastAsia"/>
          <w:bCs/>
          <w:sz w:val="44"/>
          <w:szCs w:val="52"/>
        </w:rPr>
        <w:t>2021年信阳市老年教育工作总结</w:t>
      </w:r>
    </w:p>
    <w:bookmarkEnd w:id="0"/>
    <w:p w:rsidR="008C433C" w:rsidRDefault="008C433C">
      <w:pPr>
        <w:jc w:val="center"/>
        <w:rPr>
          <w:b/>
          <w:bCs/>
          <w:sz w:val="44"/>
          <w:szCs w:val="52"/>
        </w:rPr>
      </w:pPr>
    </w:p>
    <w:p w:rsidR="008C433C" w:rsidRDefault="00682FD5">
      <w:pPr>
        <w:spacing w:line="560" w:lineRule="exact"/>
        <w:ind w:firstLineChars="200" w:firstLine="672"/>
        <w:rPr>
          <w:rFonts w:ascii="仿宋" w:eastAsia="仿宋" w:hAnsi="仿宋" w:cs="仿宋"/>
          <w:color w:val="000000" w:themeColor="text1"/>
          <w:spacing w:val="8"/>
          <w:sz w:val="32"/>
          <w:szCs w:val="32"/>
          <w:shd w:val="clear" w:color="auto" w:fill="FFFFFF"/>
        </w:rPr>
      </w:pPr>
      <w:r>
        <w:rPr>
          <w:rFonts w:ascii="仿宋" w:eastAsia="仿宋" w:hAnsi="仿宋" w:cs="仿宋" w:hint="eastAsia"/>
          <w:color w:val="000000" w:themeColor="text1"/>
          <w:spacing w:val="8"/>
          <w:sz w:val="32"/>
          <w:szCs w:val="32"/>
          <w:shd w:val="clear" w:color="auto" w:fill="FFFFFF"/>
        </w:rPr>
        <w:t>科技和医疗的进步推动着社会进入长寿的时代，人口老龄化成为不可逆转的趋势。发展老年教育，提高老年人素质，减轻人口老龄化带来的负面影响，成为当务之急。信阳市地处河南省南部，辖2区8县，常住人口</w:t>
      </w:r>
      <w:r>
        <w:rPr>
          <w:rFonts w:ascii="仿宋" w:eastAsia="仿宋" w:hAnsi="仿宋" w:cs="仿宋" w:hint="eastAsia"/>
          <w:color w:val="000000" w:themeColor="text1"/>
          <w:sz w:val="32"/>
          <w:szCs w:val="32"/>
          <w:shd w:val="clear" w:color="auto" w:fill="FFFFFF"/>
        </w:rPr>
        <w:t>623.4万人，其中60岁以上人口214.9万人，占据总人口的三分之一，</w:t>
      </w:r>
      <w:r>
        <w:rPr>
          <w:rFonts w:ascii="仿宋" w:eastAsia="仿宋" w:hAnsi="仿宋" w:cs="仿宋" w:hint="eastAsia"/>
          <w:color w:val="000000" w:themeColor="text1"/>
          <w:spacing w:val="8"/>
          <w:sz w:val="32"/>
          <w:szCs w:val="32"/>
          <w:shd w:val="clear" w:color="auto" w:fill="FFFFFF"/>
        </w:rPr>
        <w:t>我市只有不断地加强老年教育工作，才能实现“老有所学，老有所乐”。经过多年的发展，2021年我市老年教育工作取得一定的成绩，现将主要工作总结如下。</w:t>
      </w:r>
    </w:p>
    <w:p w:rsidR="008C433C" w:rsidRDefault="00682FD5" w:rsidP="004B1B17">
      <w:pPr>
        <w:numPr>
          <w:ilvl w:val="0"/>
          <w:numId w:val="1"/>
        </w:numPr>
        <w:spacing w:line="560" w:lineRule="exact"/>
        <w:ind w:firstLineChars="200" w:firstLine="674"/>
        <w:rPr>
          <w:rFonts w:ascii="仿宋" w:eastAsia="仿宋" w:hAnsi="仿宋" w:cs="仿宋"/>
          <w:b/>
          <w:bCs/>
          <w:color w:val="000000" w:themeColor="text1"/>
          <w:spacing w:val="8"/>
          <w:sz w:val="32"/>
          <w:szCs w:val="32"/>
          <w:shd w:val="clear" w:color="auto" w:fill="FFFFFF"/>
        </w:rPr>
      </w:pPr>
      <w:r>
        <w:rPr>
          <w:rFonts w:ascii="仿宋" w:eastAsia="仿宋" w:hAnsi="仿宋" w:cs="仿宋" w:hint="eastAsia"/>
          <w:b/>
          <w:bCs/>
          <w:color w:val="000000" w:themeColor="text1"/>
          <w:spacing w:val="8"/>
          <w:sz w:val="32"/>
          <w:szCs w:val="32"/>
          <w:shd w:val="clear" w:color="auto" w:fill="FFFFFF"/>
        </w:rPr>
        <w:t>提高站位，加强重视</w:t>
      </w:r>
    </w:p>
    <w:p w:rsidR="008C433C" w:rsidRDefault="00682FD5">
      <w:pPr>
        <w:widowControl/>
        <w:spacing w:line="560" w:lineRule="exact"/>
        <w:ind w:firstLineChars="200" w:firstLine="640"/>
        <w:rPr>
          <w:rFonts w:ascii="仿宋" w:eastAsia="仿宋" w:hAnsi="仿宋" w:cs="仿宋"/>
          <w:color w:val="000000" w:themeColor="text1"/>
          <w:spacing w:val="8"/>
          <w:sz w:val="32"/>
          <w:szCs w:val="32"/>
          <w:shd w:val="clear" w:color="auto" w:fill="FFFFFF"/>
        </w:rPr>
      </w:pPr>
      <w:r>
        <w:rPr>
          <w:rFonts w:ascii="仿宋" w:eastAsia="仿宋" w:hAnsi="仿宋" w:cs="仿宋" w:hint="eastAsia"/>
          <w:color w:val="000000" w:themeColor="text1"/>
          <w:sz w:val="32"/>
          <w:szCs w:val="32"/>
        </w:rPr>
        <w:t>为进一步做好信阳市老年教育工作，我市先后出台</w:t>
      </w:r>
      <w:r w:rsidR="00777AAD">
        <w:rPr>
          <w:rFonts w:ascii="仿宋" w:eastAsia="仿宋" w:hAnsi="仿宋" w:cs="仿宋" w:hint="eastAsia"/>
          <w:color w:val="000000" w:themeColor="text1"/>
          <w:sz w:val="32"/>
          <w:szCs w:val="32"/>
        </w:rPr>
        <w:t>、转发</w:t>
      </w:r>
      <w:r>
        <w:rPr>
          <w:rFonts w:ascii="仿宋" w:eastAsia="仿宋" w:hAnsi="仿宋" w:cs="仿宋" w:hint="eastAsia"/>
          <w:color w:val="000000" w:themeColor="text1"/>
          <w:sz w:val="32"/>
          <w:szCs w:val="32"/>
        </w:rPr>
        <w:t>了《信阳市教育局等九部门转发河南省教育厅等九部门关于大力推进社区教育工作的意见》、《信阳市教育体育局关于加强老年学校建设工作的指导意见》、</w:t>
      </w:r>
      <w:r>
        <w:rPr>
          <w:rFonts w:ascii="仿宋" w:eastAsia="仿宋" w:hAnsi="仿宋" w:cs="仿宋" w:hint="eastAsia"/>
          <w:color w:val="000000" w:themeColor="text1"/>
          <w:spacing w:val="7"/>
          <w:sz w:val="32"/>
          <w:szCs w:val="32"/>
        </w:rPr>
        <w:t>《信阳市教育体育局办公室</w:t>
      </w:r>
      <w:r>
        <w:rPr>
          <w:rFonts w:ascii="仿宋" w:eastAsia="仿宋" w:hAnsi="仿宋" w:cs="仿宋" w:hint="eastAsia"/>
          <w:color w:val="000000" w:themeColor="text1"/>
          <w:spacing w:val="-8"/>
          <w:sz w:val="32"/>
          <w:szCs w:val="32"/>
        </w:rPr>
        <w:t>关于创建</w:t>
      </w:r>
      <w:r>
        <w:rPr>
          <w:rFonts w:ascii="仿宋" w:eastAsia="仿宋" w:hAnsi="仿宋" w:cs="仿宋" w:hint="eastAsia"/>
          <w:color w:val="000000" w:themeColor="text1"/>
          <w:spacing w:val="-2"/>
          <w:sz w:val="32"/>
          <w:szCs w:val="32"/>
        </w:rPr>
        <w:t>2021</w:t>
      </w:r>
      <w:r>
        <w:rPr>
          <w:rFonts w:ascii="仿宋" w:eastAsia="仿宋" w:hAnsi="仿宋" w:cs="仿宋" w:hint="eastAsia"/>
          <w:color w:val="000000" w:themeColor="text1"/>
          <w:spacing w:val="-9"/>
          <w:sz w:val="32"/>
          <w:szCs w:val="32"/>
        </w:rPr>
        <w:t>年省级示范性社区学院（学校）</w:t>
      </w:r>
      <w:r>
        <w:rPr>
          <w:rFonts w:ascii="仿宋" w:eastAsia="仿宋" w:hAnsi="仿宋" w:cs="仿宋" w:hint="eastAsia"/>
          <w:color w:val="000000" w:themeColor="text1"/>
          <w:spacing w:val="-8"/>
          <w:sz w:val="32"/>
          <w:szCs w:val="32"/>
        </w:rPr>
        <w:t>及省级示范性老年大学（学院、学校）的</w:t>
      </w:r>
      <w:r>
        <w:rPr>
          <w:rFonts w:ascii="仿宋" w:eastAsia="仿宋" w:hAnsi="仿宋" w:cs="仿宋" w:hint="eastAsia"/>
          <w:color w:val="000000" w:themeColor="text1"/>
          <w:sz w:val="32"/>
          <w:szCs w:val="32"/>
        </w:rPr>
        <w:t>通知》、《信阳市教育局关于同意建立信阳市社区教育服务指导中心的批复》等一系列的政策文件。从政策上重视并保障我市老年教育的稳步发展。</w:t>
      </w:r>
    </w:p>
    <w:p w:rsidR="008C433C" w:rsidRDefault="00682FD5" w:rsidP="004B1B17">
      <w:pPr>
        <w:numPr>
          <w:ilvl w:val="0"/>
          <w:numId w:val="1"/>
        </w:numPr>
        <w:spacing w:line="560" w:lineRule="exact"/>
        <w:ind w:firstLineChars="200" w:firstLine="674"/>
        <w:rPr>
          <w:rFonts w:ascii="仿宋" w:eastAsia="仿宋" w:hAnsi="仿宋" w:cs="仿宋"/>
          <w:b/>
          <w:bCs/>
          <w:color w:val="000000" w:themeColor="text1"/>
          <w:spacing w:val="8"/>
          <w:sz w:val="32"/>
          <w:szCs w:val="32"/>
          <w:shd w:val="clear" w:color="auto" w:fill="FFFFFF"/>
        </w:rPr>
      </w:pPr>
      <w:r>
        <w:rPr>
          <w:rFonts w:ascii="仿宋" w:eastAsia="仿宋" w:hAnsi="仿宋" w:cs="仿宋" w:hint="eastAsia"/>
          <w:b/>
          <w:bCs/>
          <w:color w:val="000000" w:themeColor="text1"/>
          <w:spacing w:val="8"/>
          <w:sz w:val="32"/>
          <w:szCs w:val="32"/>
          <w:shd w:val="clear" w:color="auto" w:fill="FFFFFF"/>
        </w:rPr>
        <w:t>各具特色，百花齐放</w:t>
      </w:r>
    </w:p>
    <w:p w:rsidR="008C433C" w:rsidRDefault="00682FD5">
      <w:pPr>
        <w:widowControl/>
        <w:spacing w:before="60" w:line="288" w:lineRule="auto"/>
        <w:ind w:firstLineChars="200" w:firstLine="672"/>
        <w:jc w:val="left"/>
        <w:rPr>
          <w:rFonts w:ascii="仿宋" w:eastAsia="仿宋" w:hAnsi="仿宋" w:cs="仿宋"/>
          <w:color w:val="000000" w:themeColor="text1"/>
          <w:spacing w:val="8"/>
          <w:sz w:val="32"/>
          <w:szCs w:val="32"/>
          <w:shd w:val="clear" w:color="auto" w:fill="FFFFFF"/>
        </w:rPr>
      </w:pPr>
      <w:r>
        <w:rPr>
          <w:rFonts w:ascii="仿宋" w:eastAsia="仿宋" w:hAnsi="仿宋" w:cs="仿宋" w:hint="eastAsia"/>
          <w:color w:val="000000" w:themeColor="text1"/>
          <w:spacing w:val="8"/>
          <w:sz w:val="32"/>
          <w:szCs w:val="32"/>
          <w:shd w:val="clear" w:color="auto" w:fill="FFFFFF"/>
        </w:rPr>
        <w:t>在老年教育的发展道路上，各县区和有关职业院校都有自身的专属特色：浉河区积极动员老党员充分发挥自身</w:t>
      </w:r>
      <w:r>
        <w:rPr>
          <w:rFonts w:ascii="仿宋" w:eastAsia="仿宋" w:hAnsi="仿宋" w:cs="仿宋" w:hint="eastAsia"/>
          <w:color w:val="000000" w:themeColor="text1"/>
          <w:spacing w:val="8"/>
          <w:sz w:val="32"/>
          <w:szCs w:val="32"/>
          <w:shd w:val="clear" w:color="auto" w:fill="FFFFFF"/>
        </w:rPr>
        <w:lastRenderedPageBreak/>
        <w:t>优势，参与社区治理，当好社区宣传员、调解员、监督员、信息员，通过言传身教的方式讲好红色故事，传承红色基因，弘扬优秀家风。平桥区</w:t>
      </w:r>
      <w:r>
        <w:rPr>
          <w:rFonts w:ascii="仿宋" w:eastAsia="仿宋" w:hAnsi="仿宋" w:cs="仿宋" w:hint="eastAsia"/>
          <w:sz w:val="32"/>
          <w:szCs w:val="32"/>
        </w:rPr>
        <w:t>面向全体群众开展具有针对性、实用性、形式多样、内容丰富的各类教育培训，开展学习成果展示、学习竞赛、讲座、论坛、研讨会、专题表演、广场活动等活动，广泛宣传终身学习的理念，扩大影响，为完善终身教育体系，建设学习型社会营造良好的舆论氛围，使全民终身学习活动常态化、经常化。罗山县</w:t>
      </w:r>
      <w:r>
        <w:rPr>
          <w:rFonts w:ascii="仿宋" w:eastAsia="仿宋" w:hAnsi="仿宋" w:cs="仿宋" w:hint="eastAsia"/>
          <w:color w:val="000000"/>
          <w:kern w:val="0"/>
          <w:sz w:val="32"/>
          <w:szCs w:val="32"/>
        </w:rPr>
        <w:t>结合地方实际，积极挖掘富有罗山特色的社区教育资源：</w:t>
      </w:r>
      <w:r>
        <w:rPr>
          <w:rFonts w:ascii="仿宋" w:eastAsia="仿宋" w:hAnsi="仿宋" w:cs="仿宋" w:hint="eastAsia"/>
          <w:b/>
          <w:bCs/>
          <w:color w:val="000000"/>
          <w:kern w:val="0"/>
          <w:sz w:val="32"/>
          <w:szCs w:val="32"/>
        </w:rPr>
        <w:t>一是</w:t>
      </w:r>
      <w:r>
        <w:rPr>
          <w:rFonts w:ascii="仿宋" w:eastAsia="仿宋" w:hAnsi="仿宋" w:cs="仿宋" w:hint="eastAsia"/>
          <w:color w:val="000000"/>
          <w:kern w:val="0"/>
          <w:sz w:val="32"/>
          <w:szCs w:val="32"/>
        </w:rPr>
        <w:t>组织编写和引进了一批《农村实用技术读本》《老年人生活健康与安全读本》《老年人体育与保健》《何家冲的红色故事》等老年实用教材与读本。</w:t>
      </w:r>
      <w:r>
        <w:rPr>
          <w:rFonts w:ascii="仿宋" w:eastAsia="仿宋" w:hAnsi="仿宋" w:cs="仿宋" w:hint="eastAsia"/>
          <w:b/>
          <w:bCs/>
          <w:color w:val="000000"/>
          <w:kern w:val="0"/>
          <w:sz w:val="32"/>
          <w:szCs w:val="32"/>
        </w:rPr>
        <w:t>二是</w:t>
      </w:r>
      <w:r>
        <w:rPr>
          <w:rFonts w:ascii="仿宋" w:eastAsia="仿宋" w:hAnsi="仿宋" w:cs="仿宋" w:hint="eastAsia"/>
          <w:color w:val="000000"/>
          <w:kern w:val="0"/>
          <w:sz w:val="32"/>
          <w:szCs w:val="32"/>
        </w:rPr>
        <w:t>县社区学院利用县中等职业学校是河南开放大学县级分校的优势，建设终身学习在线网络云平台，丰富社区教学资源，开通老年网络课程12门，鼓励老年人报名参与开放教育学习，为老年人提供线上线下服务，不断扩大老年</w:t>
      </w:r>
      <w:r>
        <w:rPr>
          <w:rFonts w:ascii="仿宋" w:eastAsia="仿宋" w:hAnsi="仿宋" w:cs="仿宋" w:hint="eastAsia"/>
          <w:color w:val="000000" w:themeColor="text1"/>
          <w:kern w:val="0"/>
          <w:sz w:val="32"/>
          <w:szCs w:val="32"/>
        </w:rPr>
        <w:t>教育的覆盖面和影响力。光山县从乡村留守老人出发，为乡村老年人开展思想政治教育、道德文明教育、民主法治教育、技能培训教育、志愿服务活动、公益活动等，提高乡村留守老人的生活幸福感。信阳职业技术学院增设老年护理、康复护理专业方向。信阳涉外职业技术学院开设有</w:t>
      </w:r>
      <w:r>
        <w:rPr>
          <w:rFonts w:ascii="仿宋" w:eastAsia="仿宋" w:hAnsi="仿宋" w:cs="仿宋" w:hint="eastAsia"/>
          <w:color w:val="000000" w:themeColor="text1"/>
          <w:spacing w:val="6"/>
          <w:kern w:val="0"/>
          <w:sz w:val="32"/>
          <w:szCs w:val="32"/>
        </w:rPr>
        <w:t>老年服务与管理专业</w:t>
      </w:r>
      <w:r>
        <w:rPr>
          <w:rFonts w:ascii="仿宋" w:eastAsia="仿宋" w:hAnsi="仿宋" w:cs="仿宋" w:hint="eastAsia"/>
          <w:color w:val="000000" w:themeColor="text1"/>
          <w:kern w:val="0"/>
          <w:sz w:val="32"/>
          <w:szCs w:val="32"/>
        </w:rPr>
        <w:t>。各县区、学校通过不断创新，走出了符合自身实际的老年教育发展道路。</w:t>
      </w:r>
    </w:p>
    <w:p w:rsidR="008C433C" w:rsidRDefault="00682FD5" w:rsidP="004B1B17">
      <w:pPr>
        <w:spacing w:line="560" w:lineRule="exact"/>
        <w:ind w:firstLineChars="200" w:firstLine="674"/>
        <w:rPr>
          <w:rFonts w:ascii="仿宋" w:eastAsia="仿宋" w:hAnsi="仿宋" w:cs="仿宋"/>
          <w:b/>
          <w:bCs/>
          <w:color w:val="000000" w:themeColor="text1"/>
          <w:spacing w:val="8"/>
          <w:sz w:val="32"/>
          <w:szCs w:val="32"/>
          <w:shd w:val="clear" w:color="auto" w:fill="FFFFFF"/>
        </w:rPr>
      </w:pPr>
      <w:r>
        <w:rPr>
          <w:rFonts w:ascii="仿宋" w:eastAsia="仿宋" w:hAnsi="仿宋" w:cs="仿宋" w:hint="eastAsia"/>
          <w:b/>
          <w:bCs/>
          <w:color w:val="000000" w:themeColor="text1"/>
          <w:spacing w:val="8"/>
          <w:sz w:val="32"/>
          <w:szCs w:val="32"/>
          <w:shd w:val="clear" w:color="auto" w:fill="FFFFFF"/>
        </w:rPr>
        <w:lastRenderedPageBreak/>
        <w:t>三、厚积薄发，砥砺前行</w:t>
      </w:r>
    </w:p>
    <w:p w:rsidR="008C433C" w:rsidRDefault="00682FD5">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截止目前，全市已建成国家级农村职业教育和成人教育示范县3个：罗山县、平桥区和新县，河南省社区教育示范区3个：浉河区、平桥区和罗山县，河南省示范性社区学院2个：罗山县社区学院和新县社区学院，河南省示范性社区学校2个：信阳市郝堂社区学校和信阳市东岳村社区学校，河南省示范性老年学校1个：平桥区滨湖社区老年学校。依托信阳广播电视大学成立了信阳市老年教育指导中心，多名教师入选河南省老年教育师资库，信阳广播电视大学成功申报国家开放大学智慧助老项目，设立信阳老年大学草案初步形成，这一系列的工作无不展示着我市老年教育事业方兴未艾，大有可期！</w:t>
      </w:r>
    </w:p>
    <w:p w:rsidR="008C433C" w:rsidRDefault="008C433C">
      <w:pPr>
        <w:spacing w:line="560" w:lineRule="exact"/>
        <w:ind w:firstLineChars="200" w:firstLine="640"/>
        <w:rPr>
          <w:rFonts w:ascii="仿宋" w:eastAsia="仿宋" w:hAnsi="仿宋" w:cs="仿宋"/>
          <w:color w:val="000000" w:themeColor="text1"/>
          <w:sz w:val="32"/>
          <w:szCs w:val="32"/>
        </w:rPr>
      </w:pPr>
    </w:p>
    <w:p w:rsidR="008C433C" w:rsidRDefault="008C433C">
      <w:pPr>
        <w:spacing w:line="560" w:lineRule="exact"/>
        <w:ind w:firstLineChars="200" w:firstLine="640"/>
        <w:rPr>
          <w:rFonts w:ascii="仿宋" w:eastAsia="仿宋" w:hAnsi="仿宋" w:cs="仿宋"/>
          <w:color w:val="000000" w:themeColor="text1"/>
          <w:sz w:val="32"/>
          <w:szCs w:val="32"/>
        </w:rPr>
      </w:pPr>
    </w:p>
    <w:p w:rsidR="008C433C" w:rsidRDefault="00682FD5">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信阳市教育体育局</w:t>
      </w:r>
    </w:p>
    <w:p w:rsidR="008C433C" w:rsidRDefault="00682FD5">
      <w:pPr>
        <w:spacing w:line="560" w:lineRule="exact"/>
        <w:ind w:firstLineChars="1600" w:firstLine="512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2021年12月</w:t>
      </w:r>
    </w:p>
    <w:sectPr w:rsidR="008C433C" w:rsidSect="008C433C">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D1A" w:rsidRDefault="00E80D1A" w:rsidP="008C433C">
      <w:r>
        <w:separator/>
      </w:r>
    </w:p>
  </w:endnote>
  <w:endnote w:type="continuationSeparator" w:id="0">
    <w:p w:rsidR="00E80D1A" w:rsidRDefault="00E80D1A" w:rsidP="008C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3C" w:rsidRDefault="004B7E75">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9705" cy="139700"/>
              <wp:effectExtent l="0" t="0" r="4445"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705" cy="139700"/>
                      </a:xfrm>
                      <a:prstGeom prst="rect">
                        <a:avLst/>
                      </a:prstGeom>
                      <a:noFill/>
                      <a:ln w="6350">
                        <a:noFill/>
                      </a:ln>
                    </wps:spPr>
                    <wps:txbx>
                      <w:txbxContent>
                        <w:p w:rsidR="008C433C" w:rsidRDefault="008C433C">
                          <w:pPr>
                            <w:pStyle w:val="a3"/>
                          </w:pPr>
                          <w:r>
                            <w:fldChar w:fldCharType="begin"/>
                          </w:r>
                          <w:r w:rsidR="00682FD5">
                            <w:instrText xml:space="preserve"> PAGE  \* MERGEFORMAT </w:instrText>
                          </w:r>
                          <w:r>
                            <w:fldChar w:fldCharType="separate"/>
                          </w:r>
                          <w:r w:rsidR="004B7E75">
                            <w:rPr>
                              <w:noProof/>
                            </w:rPr>
                            <w:t>- 3 -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14.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" filled="f" stroked="f" strokeweight=".5pt">
              <v:path arrowok="t"/>
              <v:textbox style="mso-fit-shape-to-text:t" inset="0,0,0,0">
                <w:txbxContent>
                  <w:p w:rsidR="008C433C" w:rsidRDefault="008C433C">
                    <w:pPr>
                      <w:pStyle w:val="a3"/>
                    </w:pPr>
                    <w:r>
                      <w:fldChar w:fldCharType="begin"/>
                    </w:r>
                    <w:r w:rsidR="00682FD5">
                      <w:instrText xml:space="preserve"> PAGE  \* MERGEFORMAT </w:instrText>
                    </w:r>
                    <w:r>
                      <w:fldChar w:fldCharType="separate"/>
                    </w:r>
                    <w:r w:rsidR="004B7E75">
                      <w:rPr>
                        <w:noProof/>
                      </w:rPr>
                      <w:t>- 3 -</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D1A" w:rsidRDefault="00E80D1A" w:rsidP="008C433C">
      <w:r>
        <w:separator/>
      </w:r>
    </w:p>
  </w:footnote>
  <w:footnote w:type="continuationSeparator" w:id="0">
    <w:p w:rsidR="00E80D1A" w:rsidRDefault="00E80D1A" w:rsidP="008C4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7AF073"/>
    <w:multiLevelType w:val="singleLevel"/>
    <w:tmpl w:val="8B7AF073"/>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9D14A5"/>
    <w:rsid w:val="004B1B17"/>
    <w:rsid w:val="004B7E75"/>
    <w:rsid w:val="00682FD5"/>
    <w:rsid w:val="00777AAD"/>
    <w:rsid w:val="008C433C"/>
    <w:rsid w:val="00E80D1A"/>
    <w:rsid w:val="0324533A"/>
    <w:rsid w:val="062124C5"/>
    <w:rsid w:val="06A43D80"/>
    <w:rsid w:val="0CED61FC"/>
    <w:rsid w:val="114A039F"/>
    <w:rsid w:val="13663891"/>
    <w:rsid w:val="14B27A20"/>
    <w:rsid w:val="161768F2"/>
    <w:rsid w:val="197D1765"/>
    <w:rsid w:val="1B3157FC"/>
    <w:rsid w:val="21C9615D"/>
    <w:rsid w:val="23072480"/>
    <w:rsid w:val="29AC3567"/>
    <w:rsid w:val="2E1323EC"/>
    <w:rsid w:val="2EBD1124"/>
    <w:rsid w:val="342C56A3"/>
    <w:rsid w:val="376C399E"/>
    <w:rsid w:val="39701C56"/>
    <w:rsid w:val="3BB75262"/>
    <w:rsid w:val="3F3B2EB7"/>
    <w:rsid w:val="422145C7"/>
    <w:rsid w:val="47F95160"/>
    <w:rsid w:val="489E2BB7"/>
    <w:rsid w:val="4A7465C4"/>
    <w:rsid w:val="589D14A5"/>
    <w:rsid w:val="5FF23595"/>
    <w:rsid w:val="69DC6B1F"/>
    <w:rsid w:val="6A4A193D"/>
    <w:rsid w:val="6A5F6D16"/>
    <w:rsid w:val="6B6107CC"/>
    <w:rsid w:val="76274876"/>
    <w:rsid w:val="7AAC0AB8"/>
    <w:rsid w:val="7E5356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433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C433C"/>
    <w:pPr>
      <w:tabs>
        <w:tab w:val="center" w:pos="4153"/>
        <w:tab w:val="right" w:pos="8306"/>
      </w:tabs>
      <w:snapToGrid w:val="0"/>
      <w:jc w:val="left"/>
    </w:pPr>
    <w:rPr>
      <w:sz w:val="18"/>
    </w:rPr>
  </w:style>
  <w:style w:type="paragraph" w:styleId="a4">
    <w:name w:val="header"/>
    <w:basedOn w:val="a"/>
    <w:qFormat/>
    <w:rsid w:val="008C433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433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C433C"/>
    <w:pPr>
      <w:tabs>
        <w:tab w:val="center" w:pos="4153"/>
        <w:tab w:val="right" w:pos="8306"/>
      </w:tabs>
      <w:snapToGrid w:val="0"/>
      <w:jc w:val="left"/>
    </w:pPr>
    <w:rPr>
      <w:sz w:val="18"/>
    </w:rPr>
  </w:style>
  <w:style w:type="paragraph" w:styleId="a4">
    <w:name w:val="header"/>
    <w:basedOn w:val="a"/>
    <w:qFormat/>
    <w:rsid w:val="008C433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小青梅</dc:creator>
  <cp:lastModifiedBy>信阳市教育体育局</cp:lastModifiedBy>
  <cp:revision>2</cp:revision>
  <cp:lastPrinted>2022-02-11T06:15:00Z</cp:lastPrinted>
  <dcterms:created xsi:type="dcterms:W3CDTF">2022-02-14T01:53:00Z</dcterms:created>
  <dcterms:modified xsi:type="dcterms:W3CDTF">2022-02-14T01:53:00Z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26D2B3D7826F419D84863FAE723BC93B</vt:lpwstr>
  </property>
</Properties>
</file>